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7D" w:rsidRPr="00075938" w:rsidRDefault="009E5EDB" w:rsidP="00075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Nanodomains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</w:t>
      </w:r>
      <w:r w:rsidR="006D3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3171">
        <w:rPr>
          <w:rFonts w:ascii="Times New Roman" w:hAnsi="Times New Roman" w:cs="Times New Roman"/>
          <w:b/>
          <w:sz w:val="28"/>
          <w:szCs w:val="28"/>
        </w:rPr>
        <w:t>f</w:t>
      </w:r>
      <w:r w:rsidR="0036178D" w:rsidRPr="00075938">
        <w:rPr>
          <w:rFonts w:ascii="Times New Roman" w:hAnsi="Times New Roman" w:cs="Times New Roman"/>
          <w:b/>
          <w:sz w:val="28"/>
          <w:szCs w:val="28"/>
        </w:rPr>
        <w:t>erroelectric</w:t>
      </w:r>
      <w:proofErr w:type="spellEnd"/>
      <w:r w:rsidR="0036178D" w:rsidRPr="00075938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36178D" w:rsidRPr="00075938">
        <w:rPr>
          <w:rFonts w:ascii="Times New Roman" w:hAnsi="Times New Roman" w:cs="Times New Roman"/>
          <w:b/>
          <w:sz w:val="28"/>
          <w:szCs w:val="28"/>
        </w:rPr>
        <w:t>dielectric</w:t>
      </w:r>
      <w:proofErr w:type="spellEnd"/>
      <w:r w:rsidR="0036178D" w:rsidRPr="00075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78D" w:rsidRPr="00075938">
        <w:rPr>
          <w:rFonts w:ascii="Times New Roman" w:hAnsi="Times New Roman" w:cs="Times New Roman"/>
          <w:b/>
          <w:sz w:val="28"/>
          <w:szCs w:val="28"/>
        </w:rPr>
        <w:t>superlattices</w:t>
      </w:r>
      <w:proofErr w:type="spellEnd"/>
      <w:r w:rsidR="00712FFE" w:rsidRPr="00075938">
        <w:rPr>
          <w:rFonts w:ascii="Times New Roman" w:hAnsi="Times New Roman" w:cs="Times New Roman"/>
          <w:b/>
          <w:sz w:val="28"/>
          <w:szCs w:val="28"/>
        </w:rPr>
        <w:t xml:space="preserve"> : </w:t>
      </w:r>
      <w:proofErr w:type="spellStart"/>
      <w:r w:rsidR="00FD077C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FD077C">
        <w:rPr>
          <w:rFonts w:ascii="Times New Roman" w:hAnsi="Times New Roman" w:cs="Times New Roman"/>
          <w:b/>
          <w:sz w:val="28"/>
          <w:szCs w:val="28"/>
        </w:rPr>
        <w:t xml:space="preserve"> key </w:t>
      </w:r>
      <w:proofErr w:type="spellStart"/>
      <w:r w:rsidR="00FD077C">
        <w:rPr>
          <w:rFonts w:ascii="Times New Roman" w:hAnsi="Times New Roman" w:cs="Times New Roman"/>
          <w:b/>
          <w:sz w:val="28"/>
          <w:szCs w:val="28"/>
        </w:rPr>
        <w:t>role</w:t>
      </w:r>
      <w:proofErr w:type="spellEnd"/>
      <w:r w:rsidR="00FD077C">
        <w:rPr>
          <w:rFonts w:ascii="Times New Roman" w:hAnsi="Times New Roman" w:cs="Times New Roman"/>
          <w:b/>
          <w:sz w:val="28"/>
          <w:szCs w:val="28"/>
        </w:rPr>
        <w:t xml:space="preserve"> in the structural and </w:t>
      </w:r>
      <w:proofErr w:type="spellStart"/>
      <w:r w:rsidR="00FD077C">
        <w:rPr>
          <w:rFonts w:ascii="Times New Roman" w:hAnsi="Times New Roman" w:cs="Times New Roman"/>
          <w:b/>
          <w:sz w:val="28"/>
          <w:szCs w:val="28"/>
        </w:rPr>
        <w:t>functional</w:t>
      </w:r>
      <w:proofErr w:type="spellEnd"/>
      <w:r w:rsidR="00FD0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077C">
        <w:rPr>
          <w:rFonts w:ascii="Times New Roman" w:hAnsi="Times New Roman" w:cs="Times New Roman"/>
          <w:b/>
          <w:sz w:val="28"/>
          <w:szCs w:val="28"/>
        </w:rPr>
        <w:t>properties</w:t>
      </w:r>
      <w:proofErr w:type="spellEnd"/>
    </w:p>
    <w:p w:rsidR="00075938" w:rsidRPr="00733EC2" w:rsidRDefault="00075938" w:rsidP="0007593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color w:val="000000" w:themeColor="text1"/>
        </w:rPr>
      </w:pPr>
      <w:proofErr w:type="spellStart"/>
      <w:r w:rsidRPr="00733EC2">
        <w:rPr>
          <w:rStyle w:val="lev"/>
          <w:color w:val="000000" w:themeColor="text1"/>
        </w:rPr>
        <w:t>Lemée</w:t>
      </w:r>
      <w:proofErr w:type="spellEnd"/>
      <w:r w:rsidRPr="00733EC2">
        <w:rPr>
          <w:rStyle w:val="lev"/>
          <w:color w:val="000000" w:themeColor="text1"/>
        </w:rPr>
        <w:t xml:space="preserve"> N.</w:t>
      </w:r>
    </w:p>
    <w:p w:rsidR="00075938" w:rsidRPr="00733EC2" w:rsidRDefault="00075938" w:rsidP="0007593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0"/>
          <w:szCs w:val="20"/>
        </w:rPr>
      </w:pPr>
      <w:r w:rsidRPr="00733EC2">
        <w:rPr>
          <w:rStyle w:val="lev"/>
          <w:b w:val="0"/>
          <w:color w:val="000000" w:themeColor="text1"/>
          <w:sz w:val="20"/>
          <w:szCs w:val="20"/>
        </w:rPr>
        <w:t>Laboratoire de physique de la Matière Condensée</w:t>
      </w:r>
      <w:r w:rsidRPr="00733EC2">
        <w:rPr>
          <w:rStyle w:val="lev"/>
          <w:color w:val="000000" w:themeColor="text1"/>
          <w:sz w:val="20"/>
          <w:szCs w:val="20"/>
        </w:rPr>
        <w:t xml:space="preserve">, </w:t>
      </w:r>
      <w:r w:rsidRPr="00733EC2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UR 2081, </w:t>
      </w:r>
      <w:r w:rsidRPr="00733EC2">
        <w:rPr>
          <w:color w:val="000000" w:themeColor="text1"/>
          <w:sz w:val="20"/>
          <w:szCs w:val="20"/>
        </w:rPr>
        <w:t xml:space="preserve">Université de Picardie Jules Verne, </w:t>
      </w:r>
      <w:r w:rsidRPr="00733EC2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33 rue </w:t>
      </w:r>
      <w:proofErr w:type="spellStart"/>
      <w:r w:rsidRPr="00733EC2">
        <w:rPr>
          <w:rFonts w:eastAsiaTheme="minorEastAsia"/>
          <w:color w:val="000000" w:themeColor="text1"/>
          <w:sz w:val="20"/>
          <w:szCs w:val="20"/>
          <w:lang w:eastAsia="ja-JP"/>
        </w:rPr>
        <w:t>Saint-Leu</w:t>
      </w:r>
      <w:proofErr w:type="spellEnd"/>
      <w:r w:rsidRPr="00733EC2">
        <w:rPr>
          <w:rFonts w:eastAsiaTheme="minorEastAsia"/>
          <w:color w:val="000000" w:themeColor="text1"/>
          <w:sz w:val="20"/>
          <w:szCs w:val="20"/>
          <w:lang w:eastAsia="ja-JP"/>
        </w:rPr>
        <w:t xml:space="preserve">, 80039 Amiens, France. </w:t>
      </w:r>
    </w:p>
    <w:p w:rsidR="00075938" w:rsidRPr="00251102" w:rsidRDefault="00075938" w:rsidP="0007593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lev"/>
          <w:b w:val="0"/>
          <w:bCs w:val="0"/>
          <w:color w:val="002060"/>
          <w:lang w:val="en-US"/>
        </w:rPr>
      </w:pPr>
      <w:proofErr w:type="gramStart"/>
      <w:r>
        <w:rPr>
          <w:rStyle w:val="lev"/>
          <w:color w:val="002060"/>
          <w:lang w:val="en-US"/>
        </w:rPr>
        <w:t xml:space="preserve">Email </w:t>
      </w:r>
      <w:r w:rsidRPr="00251102">
        <w:rPr>
          <w:rStyle w:val="lev"/>
          <w:color w:val="002060"/>
          <w:lang w:val="en-US"/>
        </w:rPr>
        <w:t>:</w:t>
      </w:r>
      <w:proofErr w:type="gramEnd"/>
      <w:r w:rsidRPr="00251102">
        <w:rPr>
          <w:color w:val="002060"/>
          <w:lang w:val="en-US"/>
        </w:rPr>
        <w:t> </w:t>
      </w:r>
      <w:r>
        <w:rPr>
          <w:color w:val="002060"/>
          <w:lang w:val="en-US"/>
        </w:rPr>
        <w:t>nathalie.lemee@u-picardie</w:t>
      </w:r>
      <w:r w:rsidRPr="00251102">
        <w:rPr>
          <w:color w:val="002060"/>
          <w:lang w:val="en-US"/>
        </w:rPr>
        <w:t>.fr</w:t>
      </w:r>
    </w:p>
    <w:p w:rsidR="0036557D" w:rsidRPr="00491FAC" w:rsidRDefault="0036557D" w:rsidP="006D317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proofErr w:type="spellStart"/>
      <w:r w:rsidRPr="006D317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ferroelectrics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E9" w:rsidRPr="006D3171">
        <w:rPr>
          <w:rFonts w:ascii="Times New Roman" w:hAnsi="Times New Roman" w:cs="Times New Roman"/>
          <w:sz w:val="24"/>
          <w:szCs w:val="24"/>
        </w:rPr>
        <w:t>evidences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71">
        <w:rPr>
          <w:rFonts w:ascii="Times New Roman" w:hAnsi="Times New Roman" w:cs="Times New Roman"/>
          <w:sz w:val="24"/>
          <w:szCs w:val="24"/>
        </w:rPr>
        <w:t>ferroelectrics</w:t>
      </w:r>
      <w:proofErr w:type="spellEnd"/>
      <w:r w:rsidRPr="006D3171">
        <w:rPr>
          <w:rFonts w:ascii="Times New Roman" w:hAnsi="Times New Roman" w:cs="Times New Roman"/>
          <w:sz w:val="24"/>
          <w:szCs w:val="24"/>
        </w:rPr>
        <w:t xml:space="preserve">, </w:t>
      </w:r>
      <w:r w:rsidR="006D3171" w:rsidRPr="006D3171">
        <w:rPr>
          <w:rFonts w:ascii="Times New Roman" w:hAnsi="Times New Roman" w:cs="Times New Roman"/>
          <w:sz w:val="24"/>
          <w:szCs w:val="24"/>
        </w:rPr>
        <w:t>i</w:t>
      </w:r>
      <w:r w:rsidR="006D317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D3171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387AE9" w:rsidRPr="00491FAC">
        <w:rPr>
          <w:rFonts w:ascii="Times New Roman" w:hAnsi="Times New Roman" w:cs="Times New Roman"/>
          <w:sz w:val="24"/>
          <w:szCs w:val="24"/>
        </w:rPr>
        <w:t xml:space="preserve"> </w:t>
      </w:r>
      <w:r w:rsidR="00387AE9"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density of the domains and the domain walls increases and plays a key role in the functional properties.</w:t>
      </w:r>
      <w:r w:rsidR="00387AE9" w:rsidRPr="00491FAC">
        <w:rPr>
          <w:rFonts w:ascii="Times New Roman" w:hAnsi="Times New Roman" w:cs="Times New Roman"/>
          <w:sz w:val="24"/>
          <w:szCs w:val="24"/>
        </w:rPr>
        <w:t xml:space="preserve"> </w:t>
      </w:r>
      <w:r w:rsidR="00387AE9" w:rsidRPr="00491FAC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For fundamental physics, </w:t>
      </w:r>
      <w:r w:rsidR="00387AE9" w:rsidRPr="00491FAC">
        <w:rPr>
          <w:rFonts w:ascii="Times New Roman" w:eastAsia="Times" w:hAnsi="Times New Roman" w:cs="Times New Roman"/>
          <w:sz w:val="24"/>
          <w:szCs w:val="24"/>
          <w:lang w:val="en-US"/>
        </w:rPr>
        <w:t>f</w:t>
      </w:r>
      <w:r w:rsidR="0036178D" w:rsidRPr="00491FAC">
        <w:rPr>
          <w:rFonts w:ascii="Times New Roman" w:eastAsia="Times" w:hAnsi="Times New Roman" w:cs="Times New Roman"/>
          <w:sz w:val="24"/>
          <w:szCs w:val="24"/>
          <w:lang w:val="en-US"/>
        </w:rPr>
        <w:t>erroelectric/</w:t>
      </w:r>
      <w:r w:rsidR="00991F47" w:rsidRPr="00491FAC">
        <w:rPr>
          <w:rFonts w:ascii="Times New Roman" w:eastAsia="Times" w:hAnsi="Times New Roman" w:cs="Times New Roman"/>
          <w:sz w:val="24"/>
          <w:szCs w:val="24"/>
          <w:lang w:val="en-US"/>
        </w:rPr>
        <w:t>diel</w:t>
      </w:r>
      <w:r w:rsidR="0036178D"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ectric </w:t>
      </w:r>
      <w:proofErr w:type="spellStart"/>
      <w:r w:rsidR="0036178D" w:rsidRPr="00491FAC">
        <w:rPr>
          <w:rFonts w:ascii="Times New Roman" w:eastAsia="Times" w:hAnsi="Times New Roman" w:cs="Times New Roman"/>
          <w:sz w:val="24"/>
          <w:szCs w:val="24"/>
          <w:lang w:val="en-US"/>
        </w:rPr>
        <w:t>superlattices</w:t>
      </w:r>
      <w:proofErr w:type="spellEnd"/>
      <w:r w:rsidR="0036178D"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387AE9" w:rsidRPr="00491FAC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constitute fascinating objects to understand ferroelectricity at the nanoscale, and to </w:t>
      </w:r>
      <w:r w:rsidR="00387AE9" w:rsidRPr="006D3171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reveal </w:t>
      </w:r>
      <w:r w:rsidR="00387AE9" w:rsidRPr="006D3171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387AE9" w:rsidRPr="006D3171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="00387AE9"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E9" w:rsidRPr="006D31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87AE9" w:rsidRP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AE9" w:rsidRPr="006D3171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387AE9" w:rsidRPr="006D3171">
        <w:rPr>
          <w:rFonts w:ascii="Times New Roman" w:hAnsi="Times New Roman" w:cs="Times New Roman"/>
          <w:sz w:val="24"/>
          <w:szCs w:val="24"/>
        </w:rPr>
        <w:t xml:space="preserve"> for future </w:t>
      </w:r>
      <w:proofErr w:type="spellStart"/>
      <w:r w:rsidR="00387AE9" w:rsidRPr="006D3171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387AE9" w:rsidRPr="00491FAC">
        <w:rPr>
          <w:rFonts w:ascii="Times New Roman" w:hAnsi="Times New Roman" w:cs="Times New Roman"/>
          <w:sz w:val="24"/>
          <w:szCs w:val="24"/>
        </w:rPr>
        <w:t>.</w:t>
      </w:r>
      <w:r w:rsidR="00387AE9" w:rsidRPr="00491FAC">
        <w:rPr>
          <w:rFonts w:ascii="Times New Roman" w:hAnsi="Times New Roman" w:cs="Times New Roman"/>
          <w:color w:val="231F20"/>
          <w:sz w:val="24"/>
          <w:szCs w:val="24"/>
          <w:lang w:val="en-GB"/>
        </w:rPr>
        <w:t xml:space="preserve"> </w:t>
      </w:r>
      <w:r w:rsidR="00AD6651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By alternating individual </w:t>
      </w:r>
      <w:proofErr w:type="spellStart"/>
      <w:r w:rsidR="00AD6651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>ultra thin</w:t>
      </w:r>
      <w:proofErr w:type="spellEnd"/>
      <w:r w:rsidR="00AD6651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 </w:t>
      </w:r>
      <w:r w:rsidR="00991F47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>ferroelectric layers with dielectric</w:t>
      </w:r>
      <w:r w:rsidR="00AD6651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 layers, it is possible to </w:t>
      </w:r>
      <w:r w:rsidR="00712FFE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>induce</w:t>
      </w:r>
      <w:r w:rsidR="00AD6651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 ferroelectric </w:t>
      </w:r>
      <w:r w:rsidR="00387AE9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>nano</w:t>
      </w:r>
      <w:r w:rsidR="00AD6651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>domains</w:t>
      </w:r>
      <w:r w:rsidR="009E5EDB" w:rsidRPr="009E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GB" w:eastAsia="fr-FR"/>
        </w:rPr>
        <w:t>1</w:t>
      </w:r>
      <w:r w:rsidR="009E5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 </w:t>
      </w:r>
      <w:r w:rsidR="00AD6651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>which are isolated from surface or film-substrate interfaces, and to change the electrostatic domain boundaries as well as the mechanical strain.</w:t>
      </w:r>
      <w:r w:rsidR="00991F47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 The polarization discontinuity at the interfaces induces a depolarizing field</w:t>
      </w:r>
      <w:r w:rsidR="00FD0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>,</w:t>
      </w:r>
      <w:r w:rsidR="00991F47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 </w:t>
      </w:r>
      <w:r w:rsidR="00387AE9" w:rsidRPr="0049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 w:eastAsia="fr-FR"/>
        </w:rPr>
        <w:t xml:space="preserve">and </w:t>
      </w:r>
      <w:r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stability of the polar phase</w:t>
      </w:r>
      <w:r w:rsidR="00387AE9"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preserved by forming </w:t>
      </w:r>
      <w:r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stripe </w:t>
      </w:r>
      <w:r w:rsidR="00387AE9"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nano</w:t>
      </w:r>
      <w:r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domain</w:t>
      </w:r>
      <w:r w:rsidR="00387AE9"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r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of alternate up and down </w:t>
      </w:r>
      <w:r w:rsidR="00991F47" w:rsidRPr="00491FA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polarization</w:t>
      </w:r>
      <w:r w:rsidR="00AD6651" w:rsidRPr="00491FAC">
        <w:rPr>
          <w:rFonts w:ascii="Times New Roman" w:hAnsi="Times New Roman" w:cs="Times New Roman"/>
          <w:sz w:val="24"/>
          <w:szCs w:val="24"/>
        </w:rPr>
        <w:t>.</w:t>
      </w:r>
    </w:p>
    <w:p w:rsidR="00606014" w:rsidRPr="00C90973" w:rsidRDefault="00387AE9" w:rsidP="00C9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A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talk,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which illustrate that the </w:t>
      </w:r>
      <w:r w:rsidR="006D3171">
        <w:rPr>
          <w:rFonts w:ascii="Times New Roman" w:eastAsia="Times" w:hAnsi="Times New Roman" w:cs="Times New Roman"/>
          <w:sz w:val="24"/>
          <w:szCs w:val="24"/>
          <w:lang w:val="en-US"/>
        </w:rPr>
        <w:t>presence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of ferroelectric nanodomains can lea</w:t>
      </w:r>
      <w:r w:rsidR="006D3171">
        <w:rPr>
          <w:rFonts w:ascii="Times New Roman" w:eastAsia="Times" w:hAnsi="Times New Roman" w:cs="Times New Roman"/>
          <w:sz w:val="24"/>
          <w:szCs w:val="24"/>
          <w:lang w:val="en-US"/>
        </w:rPr>
        <w:t>d to the emergence of new phase or can completely change the electric permittivity of a ferroelectric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6D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a concomitant effect of strains and depolarizing fields in </w:t>
      </w:r>
      <w:r w:rsidRPr="00491FAC">
        <w:rPr>
          <w:rFonts w:ascii="Times New Roman" w:eastAsia="Times" w:hAnsi="Times New Roman" w:cs="Times New Roman"/>
          <w:sz w:val="24"/>
          <w:szCs w:val="24"/>
        </w:rPr>
        <w:t>PbTiO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</w:rPr>
        <w:t>3</w:t>
      </w:r>
      <w:r w:rsidRPr="00491FAC">
        <w:rPr>
          <w:rFonts w:ascii="Times New Roman" w:eastAsia="Times" w:hAnsi="Times New Roman" w:cs="Times New Roman"/>
          <w:sz w:val="24"/>
          <w:szCs w:val="24"/>
        </w:rPr>
        <w:t>, PbZr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</w:rPr>
        <w:t>0.2</w:t>
      </w:r>
      <w:r w:rsidRPr="00491FAC">
        <w:rPr>
          <w:rFonts w:ascii="Times New Roman" w:eastAsia="Times" w:hAnsi="Times New Roman" w:cs="Times New Roman"/>
          <w:sz w:val="24"/>
          <w:szCs w:val="24"/>
        </w:rPr>
        <w:t>Ti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</w:rPr>
        <w:t>0.8</w:t>
      </w:r>
      <w:r w:rsidRPr="00491FAC">
        <w:rPr>
          <w:rFonts w:ascii="Times New Roman" w:eastAsia="Times" w:hAnsi="Times New Roman" w:cs="Times New Roman"/>
          <w:sz w:val="24"/>
          <w:szCs w:val="24"/>
        </w:rPr>
        <w:t>O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</w:rPr>
        <w:t xml:space="preserve">3, </w:t>
      </w:r>
      <w:r w:rsidRPr="00491FAC">
        <w:rPr>
          <w:rFonts w:ascii="Times New Roman" w:eastAsia="Times" w:hAnsi="Times New Roman" w:cs="Times New Roman"/>
          <w:sz w:val="24"/>
          <w:szCs w:val="24"/>
        </w:rPr>
        <w:t>SrTiO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</w:rPr>
        <w:t>3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tricolor </w:t>
      </w:r>
      <w:proofErr w:type="spellStart"/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superlattices</w:t>
      </w:r>
      <w:proofErr w:type="spellEnd"/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can </w:t>
      </w:r>
      <w:r w:rsidR="00FD077C">
        <w:rPr>
          <w:rFonts w:ascii="Times New Roman" w:eastAsia="Times" w:hAnsi="Times New Roman" w:cs="Times New Roman"/>
          <w:sz w:val="24"/>
          <w:szCs w:val="24"/>
          <w:lang w:val="en-US"/>
        </w:rPr>
        <w:t>stabilize</w:t>
      </w:r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C">
        <w:rPr>
          <w:rFonts w:ascii="Times New Roman" w:hAnsi="Times New Roman" w:cs="Times New Roman"/>
          <w:sz w:val="24"/>
          <w:szCs w:val="24"/>
        </w:rPr>
        <w:t>monoclinic</w:t>
      </w:r>
      <w:proofErr w:type="spellEnd"/>
      <w:r w:rsidRPr="00491FAC">
        <w:rPr>
          <w:rFonts w:ascii="Times New Roman" w:hAnsi="Times New Roman" w:cs="Times New Roman"/>
          <w:sz w:val="24"/>
          <w:szCs w:val="24"/>
        </w:rPr>
        <w:t xml:space="preserve"> phase in 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PbZr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0.2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Ti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0.8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O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3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layers</w:t>
      </w:r>
      <w:r w:rsidR="009E5EDB" w:rsidRPr="009E5EDB">
        <w:rPr>
          <w:rFonts w:ascii="Times New Roman" w:eastAsia="Times" w:hAnsi="Times New Roman" w:cs="Times New Roman"/>
          <w:sz w:val="24"/>
          <w:szCs w:val="24"/>
          <w:vertAlign w:val="superscript"/>
          <w:lang w:val="en-US"/>
        </w:rPr>
        <w:t>2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electrostatic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C90973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C90973">
        <w:rPr>
          <w:rFonts w:ascii="Times New Roman" w:hAnsi="Times New Roman" w:cs="Times New Roman"/>
          <w:sz w:val="24"/>
          <w:szCs w:val="24"/>
        </w:rPr>
        <w:t>tensile</w:t>
      </w:r>
      <w:proofErr w:type="spellEnd"/>
      <w:r w:rsid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="00C90973">
        <w:rPr>
          <w:rFonts w:ascii="Times New Roman" w:hAnsi="Times New Roman" w:cs="Times New Roman"/>
          <w:sz w:val="24"/>
          <w:szCs w:val="24"/>
        </w:rPr>
        <w:t xml:space="preserve"> by </w:t>
      </w:r>
      <w:r w:rsidR="00C90973" w:rsidRPr="00491FAC">
        <w:rPr>
          <w:rFonts w:ascii="Times New Roman" w:eastAsia="Times" w:hAnsi="Times New Roman" w:cs="Times New Roman"/>
          <w:sz w:val="24"/>
          <w:szCs w:val="24"/>
          <w:lang w:val="en-US"/>
        </w:rPr>
        <w:t>PbZr</w:t>
      </w:r>
      <w:r w:rsidR="00C90973"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0.2</w:t>
      </w:r>
      <w:r w:rsidR="00C90973" w:rsidRPr="00491FAC">
        <w:rPr>
          <w:rFonts w:ascii="Times New Roman" w:eastAsia="Times" w:hAnsi="Times New Roman" w:cs="Times New Roman"/>
          <w:sz w:val="24"/>
          <w:szCs w:val="24"/>
          <w:lang w:val="en-US"/>
        </w:rPr>
        <w:t>Ti</w:t>
      </w:r>
      <w:r w:rsidR="00C90973"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0.8</w:t>
      </w:r>
      <w:r w:rsidR="00C90973" w:rsidRPr="00491FAC">
        <w:rPr>
          <w:rFonts w:ascii="Times New Roman" w:eastAsia="Times" w:hAnsi="Times New Roman" w:cs="Times New Roman"/>
          <w:sz w:val="24"/>
          <w:szCs w:val="24"/>
          <w:lang w:val="en-US"/>
        </w:rPr>
        <w:t>O</w:t>
      </w:r>
      <w:r w:rsidR="00C90973"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3</w:t>
      </w:r>
      <w:r w:rsidR="00C90973"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C90973" w:rsidRPr="00C90973">
        <w:rPr>
          <w:rFonts w:ascii="Times New Roman" w:hAnsi="Times New Roman" w:cs="Times New Roman"/>
          <w:sz w:val="24"/>
          <w:szCs w:val="24"/>
        </w:rPr>
        <w:t xml:space="preserve">in the </w:t>
      </w:r>
      <w:r w:rsidR="00C90973" w:rsidRPr="00491FAC">
        <w:rPr>
          <w:rFonts w:ascii="Times New Roman" w:eastAsia="Times" w:hAnsi="Times New Roman" w:cs="Times New Roman"/>
          <w:sz w:val="24"/>
          <w:szCs w:val="24"/>
        </w:rPr>
        <w:t>PbTiO</w:t>
      </w:r>
      <w:r w:rsidR="00C90973" w:rsidRPr="00491FAC">
        <w:rPr>
          <w:rFonts w:ascii="Times New Roman" w:eastAsia="Times" w:hAnsi="Times New Roman" w:cs="Times New Roman"/>
          <w:sz w:val="24"/>
          <w:szCs w:val="24"/>
          <w:vertAlign w:val="subscript"/>
        </w:rPr>
        <w:t>3</w:t>
      </w:r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leads to </w:t>
      </w:r>
      <w:r w:rsidR="00FD077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polarization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rotation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r w:rsidR="00C90973">
        <w:rPr>
          <w:rFonts w:ascii="Times New Roman" w:hAnsi="Times New Roman" w:cs="Times New Roman"/>
          <w:sz w:val="24"/>
          <w:szCs w:val="24"/>
        </w:rPr>
        <w:t>a</w:t>
      </w:r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monoclinic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Mc phase</w:t>
      </w:r>
      <w:r w:rsidR="00C90973">
        <w:rPr>
          <w:rFonts w:ascii="Times New Roman" w:hAnsi="Times New Roman" w:cs="Times New Roman"/>
          <w:sz w:val="24"/>
          <w:szCs w:val="24"/>
        </w:rPr>
        <w:t xml:space="preserve">. 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In PbZr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0.2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Ti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0.8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O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  <w:lang w:val="en-US"/>
        </w:rPr>
        <w:t>3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/</w:t>
      </w:r>
      <w:r w:rsidRPr="00491FAC">
        <w:rPr>
          <w:rFonts w:ascii="Times New Roman" w:eastAsia="Times" w:hAnsi="Times New Roman" w:cs="Times New Roman"/>
          <w:sz w:val="24"/>
          <w:szCs w:val="24"/>
        </w:rPr>
        <w:t xml:space="preserve"> SrTiO</w:t>
      </w:r>
      <w:r w:rsidRPr="00491FAC">
        <w:rPr>
          <w:rFonts w:ascii="Times New Roman" w:eastAsia="Times" w:hAnsi="Times New Roman" w:cs="Times New Roman"/>
          <w:sz w:val="24"/>
          <w:szCs w:val="24"/>
          <w:vertAlign w:val="subscript"/>
        </w:rPr>
        <w:t>3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superlattices</w:t>
      </w:r>
      <w:proofErr w:type="spellEnd"/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>, we will also show that the ferroelectric capacitance can be stabilized in the negative capacitance region</w:t>
      </w:r>
      <w:r w:rsidR="009E5EDB" w:rsidRPr="009E5EDB">
        <w:rPr>
          <w:rFonts w:ascii="Times New Roman" w:eastAsia="Times" w:hAnsi="Times New Roman" w:cs="Times New Roman"/>
          <w:sz w:val="24"/>
          <w:szCs w:val="24"/>
          <w:vertAlign w:val="superscript"/>
          <w:lang w:val="en-US"/>
        </w:rPr>
        <w:t>3</w:t>
      </w:r>
      <w:r w:rsidRPr="00491FA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6178D" w:rsidRPr="00491FAC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="0036178D" w:rsidRPr="00491FAC">
        <w:rPr>
          <w:rFonts w:ascii="Times New Roman" w:hAnsi="Times New Roman" w:cs="Times New Roman"/>
          <w:sz w:val="24"/>
          <w:szCs w:val="24"/>
        </w:rPr>
        <w:t xml:space="preserve"> capacitance has been </w:t>
      </w:r>
      <w:proofErr w:type="spellStart"/>
      <w:r w:rsidR="0036178D" w:rsidRPr="00491FAC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36178D" w:rsidRPr="00491FA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6178D" w:rsidRPr="00491FA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36178D" w:rsidRPr="00491F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6178D" w:rsidRPr="00491FAC">
        <w:rPr>
          <w:rFonts w:ascii="Times New Roman" w:hAnsi="Times New Roman" w:cs="Times New Roman"/>
          <w:sz w:val="24"/>
          <w:szCs w:val="24"/>
        </w:rPr>
        <w:t>overcoming</w:t>
      </w:r>
      <w:proofErr w:type="spellEnd"/>
      <w:r w:rsidR="0036178D" w:rsidRPr="004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78D" w:rsidRPr="00491FA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="0036178D" w:rsidRPr="00491FAC">
        <w:rPr>
          <w:rFonts w:ascii="Times New Roman" w:hAnsi="Times New Roman" w:cs="Times New Roman"/>
          <w:sz w:val="24"/>
          <w:szCs w:val="24"/>
        </w:rPr>
        <w:t xml:space="preserve"> limitations on the power </w:t>
      </w:r>
      <w:proofErr w:type="spellStart"/>
      <w:r w:rsidR="0036178D" w:rsidRPr="00491FAC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="0036178D" w:rsidRPr="00491F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6178D" w:rsidRPr="00491FAC">
        <w:rPr>
          <w:rFonts w:ascii="Times New Roman" w:hAnsi="Times New Roman" w:cs="Times New Roman"/>
          <w:sz w:val="24"/>
          <w:szCs w:val="24"/>
        </w:rPr>
        <w:t>field-effect</w:t>
      </w:r>
      <w:proofErr w:type="spellEnd"/>
      <w:r w:rsidR="0036178D" w:rsidRPr="00491FAC">
        <w:rPr>
          <w:rFonts w:ascii="Times New Roman" w:hAnsi="Times New Roman" w:cs="Times New Roman"/>
          <w:sz w:val="24"/>
          <w:szCs w:val="24"/>
        </w:rPr>
        <w:t xml:space="preserve"> transistors</w:t>
      </w:r>
      <w:r w:rsidR="009E5EDB" w:rsidRPr="009E5E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90973" w:rsidRPr="00C90973">
        <w:rPr>
          <w:rFonts w:ascii="Times New Roman" w:hAnsi="Times New Roman" w:cs="Times New Roman"/>
          <w:sz w:val="24"/>
          <w:szCs w:val="24"/>
        </w:rPr>
        <w:t xml:space="preserve">, </w:t>
      </w:r>
      <w:r w:rsidR="00C9097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90973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attracted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73" w:rsidRPr="00C9097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C90973" w:rsidRPr="00C90973">
        <w:rPr>
          <w:rFonts w:ascii="Times New Roman" w:hAnsi="Times New Roman" w:cs="Times New Roman"/>
          <w:sz w:val="24"/>
          <w:szCs w:val="24"/>
        </w:rPr>
        <w:t xml:space="preserve"> attention</w:t>
      </w:r>
      <w:r w:rsidR="0036178D" w:rsidRPr="00C90973">
        <w:rPr>
          <w:rFonts w:ascii="Times New Roman" w:hAnsi="Times New Roman" w:cs="Times New Roman"/>
          <w:sz w:val="24"/>
          <w:szCs w:val="24"/>
        </w:rPr>
        <w:t xml:space="preserve">. </w:t>
      </w:r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The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negative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capacitance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was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shown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to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be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strongly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related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to the existence of</w:t>
      </w:r>
      <w:r w:rsidR="00C9097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90973">
        <w:rPr>
          <w:rFonts w:ascii="Times New Roman" w:eastAsia="Arial" w:hAnsi="Times New Roman" w:cs="Times New Roman"/>
          <w:sz w:val="24"/>
          <w:szCs w:val="24"/>
        </w:rPr>
        <w:t>ferroelectric</w:t>
      </w:r>
      <w:proofErr w:type="spellEnd"/>
      <w:r w:rsidR="00C9097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90973">
        <w:rPr>
          <w:rFonts w:ascii="Times New Roman" w:eastAsia="Arial" w:hAnsi="Times New Roman" w:cs="Times New Roman"/>
          <w:sz w:val="24"/>
          <w:szCs w:val="24"/>
        </w:rPr>
        <w:t>nanodomains</w:t>
      </w:r>
      <w:proofErr w:type="spellEnd"/>
      <w:r w:rsidR="00C9097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in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particularly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, the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domain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wall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motion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greatly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influences the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dielectric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90973" w:rsidRPr="00491FAC">
        <w:rPr>
          <w:rFonts w:ascii="Times New Roman" w:eastAsia="Arial" w:hAnsi="Times New Roman" w:cs="Times New Roman"/>
          <w:sz w:val="24"/>
          <w:szCs w:val="24"/>
        </w:rPr>
        <w:t>properties</w:t>
      </w:r>
      <w:proofErr w:type="spellEnd"/>
      <w:r w:rsidR="00C90973" w:rsidRPr="00491FAC">
        <w:rPr>
          <w:rFonts w:ascii="Times New Roman" w:eastAsia="Arial" w:hAnsi="Times New Roman" w:cs="Times New Roman"/>
          <w:sz w:val="24"/>
          <w:szCs w:val="24"/>
        </w:rPr>
        <w:t xml:space="preserve"> of the heterostructure</w:t>
      </w:r>
      <w:r w:rsidR="009E5EDB" w:rsidRPr="009E5EDB">
        <w:rPr>
          <w:rFonts w:ascii="Times New Roman" w:eastAsia="Arial" w:hAnsi="Times New Roman" w:cs="Times New Roman"/>
          <w:sz w:val="24"/>
          <w:szCs w:val="24"/>
          <w:vertAlign w:val="superscript"/>
        </w:rPr>
        <w:t>5</w:t>
      </w:r>
      <w:r w:rsidR="00C90973" w:rsidRPr="00491FAC">
        <w:rPr>
          <w:rFonts w:ascii="Times New Roman" w:eastAsia="Arial" w:hAnsi="Times New Roman" w:cs="Times New Roman"/>
          <w:sz w:val="24"/>
          <w:szCs w:val="24"/>
        </w:rPr>
        <w:t>.</w:t>
      </w:r>
    </w:p>
    <w:p w:rsidR="009E5EDB" w:rsidRPr="00847BC4" w:rsidRDefault="009E5EDB" w:rsidP="009E5ED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Open Sans" w:hAnsi="Open Sans"/>
          <w:color w:val="555555"/>
          <w:sz w:val="21"/>
          <w:szCs w:val="21"/>
          <w:lang w:val="en-US"/>
        </w:rPr>
      </w:pPr>
    </w:p>
    <w:p w:rsidR="009E5EDB" w:rsidRPr="00AE72CF" w:rsidRDefault="009E5EDB" w:rsidP="00FD077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Open Sans" w:hAnsi="Open Sans"/>
          <w:color w:val="555555"/>
          <w:sz w:val="21"/>
          <w:szCs w:val="21"/>
          <w:lang w:val="en-US"/>
        </w:rPr>
      </w:pPr>
      <w:proofErr w:type="gramStart"/>
      <w:r w:rsidRPr="00AE72CF">
        <w:rPr>
          <w:rStyle w:val="lev"/>
          <w:rFonts w:ascii="Open Sans" w:hAnsi="Open Sans"/>
          <w:color w:val="555555"/>
          <w:sz w:val="21"/>
          <w:szCs w:val="21"/>
          <w:lang w:val="en-US"/>
        </w:rPr>
        <w:t>Keywords :</w:t>
      </w:r>
      <w:proofErr w:type="gramEnd"/>
      <w:r w:rsidRPr="00AE72CF">
        <w:rPr>
          <w:rFonts w:ascii="Open Sans" w:hAnsi="Open Sans"/>
          <w:color w:val="555555"/>
          <w:sz w:val="21"/>
          <w:szCs w:val="21"/>
          <w:lang w:val="en-US"/>
        </w:rPr>
        <w:t> </w:t>
      </w:r>
      <w:r w:rsidRPr="003275CC">
        <w:rPr>
          <w:rFonts w:ascii="Open Sans" w:hAnsi="Open Sans"/>
          <w:color w:val="555555"/>
          <w:sz w:val="21"/>
          <w:szCs w:val="21"/>
          <w:lang w:val="en-US"/>
        </w:rPr>
        <w:t xml:space="preserve">ferroelectric materials, epitaxial </w:t>
      </w:r>
      <w:proofErr w:type="spellStart"/>
      <w:r w:rsidRPr="003275CC">
        <w:rPr>
          <w:rFonts w:ascii="Open Sans" w:hAnsi="Open Sans"/>
          <w:color w:val="555555"/>
          <w:sz w:val="21"/>
          <w:szCs w:val="21"/>
          <w:lang w:val="en-US"/>
        </w:rPr>
        <w:t>superlattices</w:t>
      </w:r>
      <w:proofErr w:type="spellEnd"/>
      <w:r w:rsidRPr="003275CC">
        <w:rPr>
          <w:rFonts w:ascii="Open Sans" w:hAnsi="Open Sans"/>
          <w:color w:val="555555"/>
          <w:sz w:val="21"/>
          <w:szCs w:val="21"/>
          <w:lang w:val="en-US"/>
        </w:rPr>
        <w:t>, nanoscale, domain structure, strain and electrostatic effects, negative capacitance effect</w:t>
      </w:r>
    </w:p>
    <w:p w:rsidR="009E5EDB" w:rsidRPr="006E6EF4" w:rsidRDefault="009E5EDB" w:rsidP="00491FA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Times New Roman"/>
          <w:sz w:val="24"/>
          <w:szCs w:val="24"/>
          <w:lang w:val="en-US"/>
        </w:rPr>
      </w:pPr>
    </w:p>
    <w:p w:rsidR="009E5EDB" w:rsidRDefault="00FD077C" w:rsidP="00C90973">
      <w:pPr>
        <w:pStyle w:val="Bibliographie"/>
        <w:rPr>
          <w:rStyle w:val="lev"/>
          <w:rFonts w:ascii="Open Sans" w:hAnsi="Open Sans"/>
          <w:color w:val="555555"/>
          <w:sz w:val="21"/>
          <w:szCs w:val="21"/>
          <w:lang w:val="en-US"/>
        </w:rPr>
      </w:pPr>
      <w:r>
        <w:rPr>
          <w:rStyle w:val="lev"/>
          <w:rFonts w:ascii="Open Sans" w:hAnsi="Open Sans"/>
          <w:color w:val="555555"/>
          <w:sz w:val="21"/>
          <w:szCs w:val="21"/>
          <w:lang w:val="en-US"/>
        </w:rPr>
        <w:t>References</w:t>
      </w:r>
      <w:r w:rsidRPr="00AE72CF">
        <w:rPr>
          <w:rStyle w:val="lev"/>
          <w:rFonts w:ascii="Open Sans" w:hAnsi="Open Sans"/>
          <w:color w:val="555555"/>
          <w:sz w:val="21"/>
          <w:szCs w:val="21"/>
          <w:lang w:val="en-US"/>
        </w:rPr>
        <w:t>:</w:t>
      </w:r>
    </w:p>
    <w:p w:rsidR="009E5EDB" w:rsidRDefault="009E5EDB" w:rsidP="00C90973">
      <w:pPr>
        <w:pStyle w:val="Bibliographie"/>
        <w:rPr>
          <w:rStyle w:val="lev"/>
          <w:rFonts w:ascii="Open Sans" w:hAnsi="Open Sans"/>
          <w:color w:val="555555"/>
          <w:sz w:val="21"/>
          <w:szCs w:val="21"/>
          <w:lang w:val="en-US"/>
        </w:rPr>
      </w:pPr>
    </w:p>
    <w:p w:rsidR="00C90973" w:rsidRPr="009E5EDB" w:rsidRDefault="00712FFE" w:rsidP="009E5EDB">
      <w:pPr>
        <w:pStyle w:val="Bibliographie"/>
        <w:jc w:val="both"/>
        <w:rPr>
          <w:rFonts w:ascii="Open Sans" w:hAnsi="Open Sans" w:cs="Times New Roman"/>
          <w:sz w:val="20"/>
          <w:szCs w:val="20"/>
        </w:rPr>
      </w:pPr>
      <w:r w:rsidRPr="009E5EDB">
        <w:rPr>
          <w:rFonts w:ascii="Open Sans" w:hAnsi="Open Sans"/>
          <w:sz w:val="20"/>
          <w:szCs w:val="20"/>
        </w:rPr>
        <w:fldChar w:fldCharType="begin"/>
      </w:r>
      <w:r w:rsidR="00491FAC" w:rsidRPr="009E5EDB">
        <w:rPr>
          <w:rFonts w:ascii="Open Sans" w:hAnsi="Open Sans"/>
          <w:sz w:val="20"/>
          <w:szCs w:val="20"/>
        </w:rPr>
        <w:instrText xml:space="preserve"> ADDIN ZOTERO_BIBL {"custom":[]} CSL_BIBLIOGRAPHY </w:instrText>
      </w:r>
      <w:r w:rsidRPr="009E5EDB">
        <w:rPr>
          <w:rFonts w:ascii="Open Sans" w:hAnsi="Open Sans"/>
          <w:sz w:val="20"/>
          <w:szCs w:val="20"/>
        </w:rPr>
        <w:fldChar w:fldCharType="separate"/>
      </w:r>
      <w:r w:rsidR="00C90973" w:rsidRPr="009E5EDB">
        <w:rPr>
          <w:rFonts w:ascii="Open Sans" w:hAnsi="Open Sans" w:cs="Times New Roman"/>
          <w:sz w:val="20"/>
          <w:szCs w:val="20"/>
        </w:rPr>
        <w:t>[1]</w:t>
      </w:r>
      <w:r w:rsidR="00C90973" w:rsidRPr="009E5EDB">
        <w:rPr>
          <w:rFonts w:ascii="Open Sans" w:hAnsi="Open Sans" w:cs="Times New Roman"/>
          <w:sz w:val="20"/>
          <w:szCs w:val="20"/>
        </w:rPr>
        <w:tab/>
        <w:t xml:space="preserve">M. Gharbi, C. Davoisne, F. Le Marrec, L. Dupont, N. Lemée, Disentangling elastic relaxation and ferroelectric domain contributions to in plane X-ray scattering </w:t>
      </w:r>
      <w:r w:rsidR="00502557" w:rsidRPr="009E5EDB">
        <w:rPr>
          <w:rFonts w:ascii="Open Sans" w:hAnsi="Open Sans" w:cs="Times New Roman"/>
          <w:sz w:val="20"/>
          <w:szCs w:val="20"/>
        </w:rPr>
        <w:t>profile :</w:t>
      </w:r>
      <w:r w:rsidR="00C90973" w:rsidRPr="009E5EDB">
        <w:rPr>
          <w:rFonts w:ascii="Open Sans" w:hAnsi="Open Sans" w:cs="Times New Roman"/>
          <w:sz w:val="20"/>
          <w:szCs w:val="20"/>
        </w:rPr>
        <w:t xml:space="preserve"> A necessity in strained ferroelectric superlattices, Mater. Lett. 275 (2020) 128138. </w:t>
      </w:r>
    </w:p>
    <w:p w:rsidR="00C90973" w:rsidRPr="009E5EDB" w:rsidRDefault="00C90973" w:rsidP="009E5EDB">
      <w:pPr>
        <w:pStyle w:val="Bibliographie"/>
        <w:jc w:val="both"/>
        <w:rPr>
          <w:rFonts w:ascii="Open Sans" w:hAnsi="Open Sans" w:cs="Times New Roman"/>
          <w:sz w:val="20"/>
          <w:szCs w:val="20"/>
        </w:rPr>
      </w:pPr>
      <w:r w:rsidRPr="009E5EDB">
        <w:rPr>
          <w:rFonts w:ascii="Open Sans" w:hAnsi="Open Sans" w:cs="Times New Roman"/>
          <w:sz w:val="20"/>
          <w:szCs w:val="20"/>
        </w:rPr>
        <w:t>[2]</w:t>
      </w:r>
      <w:r w:rsidRPr="009E5EDB">
        <w:rPr>
          <w:rFonts w:ascii="Open Sans" w:hAnsi="Open Sans" w:cs="Times New Roman"/>
          <w:sz w:val="20"/>
          <w:szCs w:val="20"/>
        </w:rPr>
        <w:tab/>
        <w:t xml:space="preserve">N. Lemée, I.C. Infante, C. Hubault, A. Boulle, N. Blanc, N. Boudet, V. Demange, M.G. Karkut, Polarization Rotation </w:t>
      </w:r>
      <w:r w:rsidR="00502557">
        <w:rPr>
          <w:rFonts w:ascii="Open Sans" w:hAnsi="Open Sans" w:cs="Times New Roman"/>
          <w:sz w:val="20"/>
          <w:szCs w:val="20"/>
        </w:rPr>
        <w:t>in Ferroelectric Tricolor PbTiO</w:t>
      </w:r>
      <w:r w:rsidRPr="009E5EDB">
        <w:rPr>
          <w:rFonts w:ascii="Open Sans" w:hAnsi="Open Sans" w:cs="Times New Roman"/>
          <w:sz w:val="20"/>
          <w:szCs w:val="20"/>
          <w:vertAlign w:val="subscript"/>
        </w:rPr>
        <w:t>3</w:t>
      </w:r>
      <w:r w:rsidR="00502557">
        <w:rPr>
          <w:rFonts w:ascii="Open Sans" w:hAnsi="Open Sans" w:cs="Times New Roman"/>
          <w:sz w:val="20"/>
          <w:szCs w:val="20"/>
        </w:rPr>
        <w:t>/SrTiO</w:t>
      </w:r>
      <w:r w:rsidRPr="009E5EDB">
        <w:rPr>
          <w:rFonts w:ascii="Open Sans" w:hAnsi="Open Sans" w:cs="Times New Roman"/>
          <w:sz w:val="20"/>
          <w:szCs w:val="20"/>
          <w:vertAlign w:val="subscript"/>
        </w:rPr>
        <w:t>3</w:t>
      </w:r>
      <w:r w:rsidR="00502557">
        <w:rPr>
          <w:rFonts w:ascii="Open Sans" w:hAnsi="Open Sans" w:cs="Times New Roman"/>
          <w:sz w:val="20"/>
          <w:szCs w:val="20"/>
        </w:rPr>
        <w:t>/PbZr</w:t>
      </w:r>
      <w:r w:rsidRPr="009E5EDB">
        <w:rPr>
          <w:rFonts w:ascii="Open Sans" w:hAnsi="Open Sans" w:cs="Times New Roman"/>
          <w:sz w:val="20"/>
          <w:szCs w:val="20"/>
          <w:vertAlign w:val="subscript"/>
        </w:rPr>
        <w:t>0.2</w:t>
      </w:r>
      <w:r w:rsidRPr="009E5EDB">
        <w:rPr>
          <w:rFonts w:ascii="Open Sans" w:hAnsi="Open Sans" w:cs="Times New Roman"/>
          <w:sz w:val="20"/>
          <w:szCs w:val="20"/>
        </w:rPr>
        <w:t xml:space="preserve">Ti </w:t>
      </w:r>
      <w:r w:rsidRPr="009E5EDB">
        <w:rPr>
          <w:rFonts w:ascii="Open Sans" w:hAnsi="Open Sans" w:cs="Times New Roman"/>
          <w:sz w:val="20"/>
          <w:szCs w:val="20"/>
          <w:vertAlign w:val="subscript"/>
        </w:rPr>
        <w:t>0.8</w:t>
      </w:r>
      <w:r w:rsidR="00502557">
        <w:rPr>
          <w:rFonts w:ascii="Open Sans" w:hAnsi="Open Sans" w:cs="Times New Roman"/>
          <w:sz w:val="20"/>
          <w:szCs w:val="20"/>
        </w:rPr>
        <w:t xml:space="preserve"> O</w:t>
      </w:r>
      <w:r w:rsidRPr="009E5EDB">
        <w:rPr>
          <w:rFonts w:ascii="Open Sans" w:hAnsi="Open Sans" w:cs="Times New Roman"/>
          <w:sz w:val="20"/>
          <w:szCs w:val="20"/>
          <w:vertAlign w:val="subscript"/>
        </w:rPr>
        <w:t>3</w:t>
      </w:r>
      <w:r w:rsidRPr="009E5EDB">
        <w:rPr>
          <w:rFonts w:ascii="Open Sans" w:hAnsi="Open Sans" w:cs="Times New Roman"/>
          <w:sz w:val="20"/>
          <w:szCs w:val="20"/>
        </w:rPr>
        <w:t xml:space="preserve"> Superlattices, ACS Appl. Mater. Interfaces. 7 (2015) 19906–19913. </w:t>
      </w:r>
    </w:p>
    <w:p w:rsidR="00C90973" w:rsidRPr="009E5EDB" w:rsidRDefault="00C90973" w:rsidP="009E5EDB">
      <w:pPr>
        <w:pStyle w:val="Bibliographie"/>
        <w:jc w:val="both"/>
        <w:rPr>
          <w:rFonts w:ascii="Open Sans" w:hAnsi="Open Sans" w:cs="Times New Roman"/>
          <w:sz w:val="20"/>
          <w:szCs w:val="20"/>
        </w:rPr>
      </w:pPr>
      <w:r w:rsidRPr="009E5EDB">
        <w:rPr>
          <w:rFonts w:ascii="Open Sans" w:hAnsi="Open Sans" w:cs="Times New Roman"/>
          <w:sz w:val="20"/>
          <w:szCs w:val="20"/>
        </w:rPr>
        <w:t>[3]</w:t>
      </w:r>
      <w:r w:rsidRPr="009E5EDB">
        <w:rPr>
          <w:rFonts w:ascii="Open Sans" w:hAnsi="Open Sans" w:cs="Times New Roman"/>
          <w:sz w:val="20"/>
          <w:szCs w:val="20"/>
        </w:rPr>
        <w:tab/>
        <w:t xml:space="preserve">M. Gharbi, Etude de l’effet de capacité négative dans les super-réseaux ferroélectriques / paraélectriques, </w:t>
      </w:r>
      <w:r w:rsidR="009E5EDB">
        <w:rPr>
          <w:rFonts w:ascii="Open Sans" w:hAnsi="Open Sans" w:cs="Times New Roman"/>
          <w:sz w:val="20"/>
          <w:szCs w:val="20"/>
        </w:rPr>
        <w:t xml:space="preserve">PhD thesis, Université de Picardie Jules Verne </w:t>
      </w:r>
      <w:r w:rsidRPr="009E5EDB">
        <w:rPr>
          <w:rFonts w:ascii="Open Sans" w:hAnsi="Open Sans" w:cs="Times New Roman"/>
          <w:sz w:val="20"/>
          <w:szCs w:val="20"/>
        </w:rPr>
        <w:t>(2020).</w:t>
      </w:r>
    </w:p>
    <w:p w:rsidR="00C90973" w:rsidRPr="009E5EDB" w:rsidRDefault="00C90973" w:rsidP="009E5EDB">
      <w:pPr>
        <w:pStyle w:val="Bibliographie"/>
        <w:jc w:val="both"/>
        <w:rPr>
          <w:rFonts w:ascii="Open Sans" w:hAnsi="Open Sans" w:cs="Times New Roman"/>
          <w:sz w:val="20"/>
          <w:szCs w:val="20"/>
        </w:rPr>
      </w:pPr>
      <w:r w:rsidRPr="009E5EDB">
        <w:rPr>
          <w:rFonts w:ascii="Open Sans" w:hAnsi="Open Sans" w:cs="Times New Roman"/>
          <w:sz w:val="20"/>
          <w:szCs w:val="20"/>
        </w:rPr>
        <w:t>[4]</w:t>
      </w:r>
      <w:r w:rsidRPr="009E5EDB">
        <w:rPr>
          <w:rFonts w:ascii="Open Sans" w:hAnsi="Open Sans" w:cs="Times New Roman"/>
          <w:sz w:val="20"/>
          <w:szCs w:val="20"/>
        </w:rPr>
        <w:tab/>
        <w:t>S. Salahuddin, S. Datta, Use of Negative Capacitance to Provide Voltage Amplification for Low Power Nanoscale Devices, Nano Lett. 8 (2008) 405–410.</w:t>
      </w:r>
    </w:p>
    <w:p w:rsidR="00C90973" w:rsidRPr="009E5EDB" w:rsidRDefault="00C90973" w:rsidP="009E5EDB">
      <w:pPr>
        <w:pStyle w:val="Bibliographie"/>
        <w:jc w:val="both"/>
        <w:rPr>
          <w:rFonts w:ascii="Open Sans" w:hAnsi="Open Sans" w:cs="Times New Roman"/>
          <w:sz w:val="20"/>
          <w:szCs w:val="20"/>
        </w:rPr>
      </w:pPr>
      <w:r w:rsidRPr="009E5EDB">
        <w:rPr>
          <w:rFonts w:ascii="Open Sans" w:hAnsi="Open Sans" w:cs="Times New Roman"/>
          <w:sz w:val="20"/>
          <w:szCs w:val="20"/>
        </w:rPr>
        <w:t>[5]</w:t>
      </w:r>
      <w:r w:rsidRPr="009E5EDB">
        <w:rPr>
          <w:rFonts w:ascii="Open Sans" w:hAnsi="Open Sans" w:cs="Times New Roman"/>
          <w:sz w:val="20"/>
          <w:szCs w:val="20"/>
        </w:rPr>
        <w:tab/>
        <w:t xml:space="preserve">J. Íñiguez, P. Zubko, I. Luk’yanchuk, A. Cano, Ferroelectric negative capacitance, Nat. Rev. Mater. (2019). </w:t>
      </w:r>
    </w:p>
    <w:p w:rsidR="00712FFE" w:rsidRPr="009E5EDB" w:rsidRDefault="00712FFE" w:rsidP="009E5ED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Times New Roman"/>
        </w:rPr>
      </w:pPr>
      <w:r w:rsidRPr="009E5EDB">
        <w:rPr>
          <w:rFonts w:ascii="Open Sans" w:hAnsi="Open Sans" w:cs="Times New Roman"/>
          <w:sz w:val="20"/>
          <w:szCs w:val="20"/>
        </w:rPr>
        <w:fldChar w:fldCharType="end"/>
      </w:r>
    </w:p>
    <w:sectPr w:rsidR="00712FFE" w:rsidRPr="009E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20"/>
    <w:rsid w:val="00075938"/>
    <w:rsid w:val="00147920"/>
    <w:rsid w:val="0036178D"/>
    <w:rsid w:val="0036557D"/>
    <w:rsid w:val="00387AE9"/>
    <w:rsid w:val="00491FAC"/>
    <w:rsid w:val="00502557"/>
    <w:rsid w:val="00606014"/>
    <w:rsid w:val="00646722"/>
    <w:rsid w:val="006D3171"/>
    <w:rsid w:val="006E6EF4"/>
    <w:rsid w:val="006F686B"/>
    <w:rsid w:val="00712FFE"/>
    <w:rsid w:val="00723E17"/>
    <w:rsid w:val="00733EC2"/>
    <w:rsid w:val="00991F47"/>
    <w:rsid w:val="009E5EDB"/>
    <w:rsid w:val="00AD6651"/>
    <w:rsid w:val="00B042A8"/>
    <w:rsid w:val="00C90973"/>
    <w:rsid w:val="00CE1FB4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7014-04D3-42FF-97BD-E9F09A9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0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lid-translation">
    <w:name w:val="tlid-translation"/>
    <w:basedOn w:val="Policepardfaut"/>
    <w:rsid w:val="0036557D"/>
  </w:style>
  <w:style w:type="paragraph" w:styleId="Bibliographie">
    <w:name w:val="Bibliography"/>
    <w:basedOn w:val="Normal"/>
    <w:next w:val="Normal"/>
    <w:uiPriority w:val="37"/>
    <w:unhideWhenUsed/>
    <w:rsid w:val="00712FFE"/>
    <w:pPr>
      <w:tabs>
        <w:tab w:val="left" w:pos="384"/>
      </w:tabs>
      <w:spacing w:after="0" w:line="240" w:lineRule="auto"/>
      <w:ind w:left="384" w:hanging="384"/>
    </w:pPr>
  </w:style>
  <w:style w:type="paragraph" w:styleId="NormalWeb">
    <w:name w:val="Normal (Web)"/>
    <w:basedOn w:val="Normal"/>
    <w:uiPriority w:val="99"/>
    <w:unhideWhenUsed/>
    <w:rsid w:val="000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08457F0-15FC-42F5-B7D9-DB1D1B01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Amina Tachafine</cp:lastModifiedBy>
  <cp:revision>2</cp:revision>
  <dcterms:created xsi:type="dcterms:W3CDTF">2021-09-29T16:19:00Z</dcterms:created>
  <dcterms:modified xsi:type="dcterms:W3CDTF">2021-09-29T16:19:00Z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id="6qKN1BGs"/&gt;&lt;style id="http://www.zotero.org/styles/materials-letters" hasBibliography="1" bibliographyStyleHasBeenSet="1"/&gt;&lt;prefs&gt;&lt;pref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