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5E" w:rsidRDefault="00943008" w:rsidP="00943008">
      <w:pPr>
        <w:jc w:val="center"/>
        <w:rPr>
          <w:b/>
          <w:bCs/>
          <w:i/>
          <w:iCs/>
          <w:color w:val="222222"/>
          <w:lang w:val="en-US"/>
        </w:rPr>
      </w:pPr>
      <w:bookmarkStart w:id="0" w:name="_GoBack"/>
      <w:bookmarkEnd w:id="0"/>
      <w:r>
        <w:rPr>
          <w:b/>
          <w:bCs/>
          <w:i/>
          <w:iCs/>
          <w:color w:val="222222"/>
          <w:lang w:val="en-US"/>
        </w:rPr>
        <w:t>Thermoelectric materials: Principle, characterization and modern applications</w:t>
      </w:r>
    </w:p>
    <w:p w:rsidR="00943008" w:rsidRPr="00573A7B" w:rsidRDefault="008B3651" w:rsidP="00943008">
      <w:pPr>
        <w:jc w:val="center"/>
        <w:rPr>
          <w:bCs/>
          <w:iCs/>
          <w:color w:val="222222"/>
        </w:rPr>
      </w:pPr>
      <w:r w:rsidRPr="00573A7B">
        <w:rPr>
          <w:bCs/>
          <w:iCs/>
          <w:color w:val="222222"/>
        </w:rPr>
        <w:t>Michael DEPRIESTER</w:t>
      </w:r>
    </w:p>
    <w:p w:rsidR="008B3651" w:rsidRPr="008B3651" w:rsidRDefault="008B3651" w:rsidP="00943008">
      <w:pPr>
        <w:jc w:val="center"/>
        <w:rPr>
          <w:bCs/>
          <w:iCs/>
          <w:color w:val="222222"/>
        </w:rPr>
      </w:pPr>
      <w:r w:rsidRPr="008B3651">
        <w:rPr>
          <w:bCs/>
          <w:iCs/>
          <w:color w:val="222222"/>
        </w:rPr>
        <w:t>UDSMM, EA 4476, ULCO, 145 avenue Maurice Schumann, 59140 Dunkerque, FRANCE</w:t>
      </w:r>
    </w:p>
    <w:p w:rsidR="00943008" w:rsidRDefault="00943008" w:rsidP="00943008">
      <w:pPr>
        <w:jc w:val="center"/>
        <w:rPr>
          <w:b/>
          <w:bCs/>
          <w:i/>
          <w:iCs/>
          <w:color w:val="222222"/>
          <w:lang w:val="en-US"/>
        </w:rPr>
      </w:pPr>
      <w:r>
        <w:rPr>
          <w:b/>
          <w:bCs/>
          <w:i/>
          <w:iCs/>
          <w:color w:val="222222"/>
          <w:lang w:val="en-US"/>
        </w:rPr>
        <w:t>Abstract</w:t>
      </w:r>
    </w:p>
    <w:p w:rsidR="00DD68A9" w:rsidRPr="00DD68A9" w:rsidRDefault="00DD68A9" w:rsidP="00943008">
      <w:pPr>
        <w:jc w:val="center"/>
        <w:rPr>
          <w:rFonts w:cstheme="minorHAnsi"/>
          <w:b/>
          <w:bCs/>
          <w:i/>
          <w:iCs/>
          <w:color w:val="222222"/>
          <w:lang w:val="en-US"/>
        </w:rPr>
      </w:pPr>
    </w:p>
    <w:p w:rsidR="00DD68A9" w:rsidRDefault="00DD68A9" w:rsidP="00F8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" w:eastAsia="fr-FR"/>
        </w:rPr>
      </w:pPr>
      <w:r w:rsidRPr="00DD68A9">
        <w:rPr>
          <w:rFonts w:eastAsia="Times New Roman" w:cstheme="minorHAnsi"/>
          <w:lang w:val="en" w:eastAsia="fr-FR"/>
        </w:rPr>
        <w:t>Due to concerns over resource conservation and climate change, the world is looking for alternatives to fossil fuels.</w:t>
      </w:r>
      <w:r>
        <w:rPr>
          <w:rFonts w:eastAsia="Times New Roman" w:cstheme="minorHAnsi"/>
          <w:lang w:val="en" w:eastAsia="fr-FR"/>
        </w:rPr>
        <w:t xml:space="preserve"> Among technical solutions, thermoelectric devices allow the conversion of waste heat energy into electricity. Its </w:t>
      </w:r>
      <w:r w:rsidR="00325A45">
        <w:rPr>
          <w:rFonts w:eastAsia="Times New Roman" w:cstheme="minorHAnsi"/>
          <w:lang w:val="en" w:eastAsia="fr-FR"/>
        </w:rPr>
        <w:t xml:space="preserve">physical </w:t>
      </w:r>
      <w:r>
        <w:rPr>
          <w:rFonts w:eastAsia="Times New Roman" w:cstheme="minorHAnsi"/>
          <w:lang w:val="en" w:eastAsia="fr-FR"/>
        </w:rPr>
        <w:t>principle</w:t>
      </w:r>
      <w:r w:rsidR="00325A45">
        <w:rPr>
          <w:rFonts w:eastAsia="Times New Roman" w:cstheme="minorHAnsi"/>
          <w:lang w:val="en" w:eastAsia="fr-FR"/>
        </w:rPr>
        <w:t>s are</w:t>
      </w:r>
      <w:r>
        <w:rPr>
          <w:rFonts w:eastAsia="Times New Roman" w:cstheme="minorHAnsi"/>
          <w:lang w:val="en" w:eastAsia="fr-FR"/>
        </w:rPr>
        <w:t xml:space="preserve"> known since the 19</w:t>
      </w:r>
      <w:r w:rsidRPr="00DD68A9">
        <w:rPr>
          <w:rFonts w:eastAsia="Times New Roman" w:cstheme="minorHAnsi"/>
          <w:vertAlign w:val="superscript"/>
          <w:lang w:val="en" w:eastAsia="fr-FR"/>
        </w:rPr>
        <w:t>th</w:t>
      </w:r>
      <w:r>
        <w:rPr>
          <w:rFonts w:eastAsia="Times New Roman" w:cstheme="minorHAnsi"/>
          <w:lang w:val="en" w:eastAsia="fr-FR"/>
        </w:rPr>
        <w:t xml:space="preserve"> century, but </w:t>
      </w:r>
      <w:r w:rsidR="00325A45">
        <w:rPr>
          <w:rFonts w:eastAsia="Times New Roman" w:cstheme="minorHAnsi"/>
          <w:lang w:val="en" w:eastAsia="fr-FR"/>
        </w:rPr>
        <w:t xml:space="preserve">first </w:t>
      </w:r>
      <w:r>
        <w:rPr>
          <w:rFonts w:eastAsia="Times New Roman" w:cstheme="minorHAnsi"/>
          <w:lang w:val="en" w:eastAsia="fr-FR"/>
        </w:rPr>
        <w:t xml:space="preserve">energy applications </w:t>
      </w:r>
      <w:r w:rsidR="00325A45">
        <w:rPr>
          <w:rFonts w:eastAsia="Times New Roman" w:cstheme="minorHAnsi"/>
          <w:lang w:val="en" w:eastAsia="fr-FR"/>
        </w:rPr>
        <w:t>date from the middle of the 20</w:t>
      </w:r>
      <w:r w:rsidR="00325A45" w:rsidRPr="00325A45">
        <w:rPr>
          <w:rFonts w:eastAsia="Times New Roman" w:cstheme="minorHAnsi"/>
          <w:vertAlign w:val="superscript"/>
          <w:lang w:val="en" w:eastAsia="fr-FR"/>
        </w:rPr>
        <w:t>th</w:t>
      </w:r>
      <w:r w:rsidR="00325A45">
        <w:rPr>
          <w:rFonts w:eastAsia="Times New Roman" w:cstheme="minorHAnsi"/>
          <w:lang w:val="en" w:eastAsia="fr-FR"/>
        </w:rPr>
        <w:t xml:space="preserve"> century. </w:t>
      </w:r>
      <w:r>
        <w:rPr>
          <w:rFonts w:eastAsia="Times New Roman" w:cstheme="minorHAnsi"/>
          <w:lang w:val="en" w:eastAsia="fr-FR"/>
        </w:rPr>
        <w:t xml:space="preserve"> </w:t>
      </w:r>
      <w:r w:rsidR="00325A45">
        <w:rPr>
          <w:rFonts w:eastAsia="Times New Roman" w:cstheme="minorHAnsi"/>
          <w:lang w:val="en" w:eastAsia="fr-FR"/>
        </w:rPr>
        <w:t xml:space="preserve">These converters were during a long time restrained to some niche markets, especially spatial </w:t>
      </w:r>
      <w:r w:rsidR="00F86C4A">
        <w:rPr>
          <w:rFonts w:eastAsia="Times New Roman" w:cstheme="minorHAnsi"/>
          <w:lang w:val="en" w:eastAsia="fr-FR"/>
        </w:rPr>
        <w:t xml:space="preserve">applications for their </w:t>
      </w:r>
      <w:r w:rsidR="008B3772">
        <w:rPr>
          <w:rFonts w:eastAsia="Times New Roman" w:cstheme="minorHAnsi"/>
          <w:lang w:val="en" w:eastAsia="fr-FR"/>
        </w:rPr>
        <w:t xml:space="preserve">high </w:t>
      </w:r>
      <w:r w:rsidR="00F86C4A">
        <w:rPr>
          <w:rFonts w:eastAsia="Times New Roman" w:cstheme="minorHAnsi"/>
          <w:lang w:val="en" w:eastAsia="fr-FR"/>
        </w:rPr>
        <w:t>reliability with no moving parts. A too low transformation yield has prevented its large-scale deployment.   Since the end of the 20</w:t>
      </w:r>
      <w:r w:rsidR="00F86C4A" w:rsidRPr="00F86C4A">
        <w:rPr>
          <w:rFonts w:eastAsia="Times New Roman" w:cstheme="minorHAnsi"/>
          <w:vertAlign w:val="superscript"/>
          <w:lang w:val="en" w:eastAsia="fr-FR"/>
        </w:rPr>
        <w:t>th</w:t>
      </w:r>
      <w:r w:rsidR="00F86C4A">
        <w:rPr>
          <w:rFonts w:eastAsia="Times New Roman" w:cstheme="minorHAnsi"/>
          <w:lang w:val="en" w:eastAsia="fr-FR"/>
        </w:rPr>
        <w:t xml:space="preserve">, this field has regained momentum when it was </w:t>
      </w:r>
      <w:r w:rsidR="0034444A">
        <w:rPr>
          <w:rFonts w:eastAsia="Times New Roman" w:cstheme="minorHAnsi"/>
          <w:lang w:val="en" w:eastAsia="fr-FR"/>
        </w:rPr>
        <w:t>predicted that nanostructures could enhance the conversion efficiency</w:t>
      </w:r>
      <w:r w:rsidR="00B04574">
        <w:rPr>
          <w:rFonts w:eastAsia="Times New Roman" w:cstheme="minorHAnsi"/>
          <w:lang w:val="en" w:eastAsia="fr-FR"/>
        </w:rPr>
        <w:t xml:space="preserve"> [1</w:t>
      </w:r>
      <w:r w:rsidR="001C040B">
        <w:rPr>
          <w:rFonts w:eastAsia="Times New Roman" w:cstheme="minorHAnsi"/>
          <w:lang w:val="en" w:eastAsia="fr-FR"/>
        </w:rPr>
        <w:t>, 2</w:t>
      </w:r>
      <w:r w:rsidR="008B3772">
        <w:rPr>
          <w:rFonts w:eastAsia="Times New Roman" w:cstheme="minorHAnsi"/>
          <w:lang w:val="en" w:eastAsia="fr-FR"/>
        </w:rPr>
        <w:t>]</w:t>
      </w:r>
      <w:r w:rsidR="0034444A">
        <w:rPr>
          <w:rFonts w:eastAsia="Times New Roman" w:cstheme="minorHAnsi"/>
          <w:lang w:val="en" w:eastAsia="fr-FR"/>
        </w:rPr>
        <w:t xml:space="preserve">. </w:t>
      </w:r>
      <w:r w:rsidR="00F86C4A">
        <w:rPr>
          <w:rFonts w:eastAsia="Times New Roman" w:cstheme="minorHAnsi"/>
          <w:lang w:val="en" w:eastAsia="fr-FR"/>
        </w:rPr>
        <w:t xml:space="preserve"> </w:t>
      </w:r>
    </w:p>
    <w:p w:rsidR="00A573D0" w:rsidRDefault="00A573D0" w:rsidP="00F8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" w:eastAsia="fr-FR"/>
        </w:rPr>
      </w:pPr>
    </w:p>
    <w:p w:rsidR="00A573D0" w:rsidRDefault="00A573D0" w:rsidP="00F8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" w:eastAsia="fr-FR"/>
        </w:rPr>
      </w:pPr>
      <w:r>
        <w:rPr>
          <w:rFonts w:eastAsia="Times New Roman" w:cstheme="minorHAnsi"/>
          <w:lang w:val="en" w:eastAsia="fr-FR"/>
        </w:rPr>
        <w:t xml:space="preserve">Thermoelectric researchers are focus on a main objective: </w:t>
      </w:r>
      <w:r w:rsidR="00852388">
        <w:rPr>
          <w:rFonts w:eastAsia="Times New Roman" w:cstheme="minorHAnsi"/>
          <w:lang w:val="en" w:eastAsia="fr-FR"/>
        </w:rPr>
        <w:t>increasing the figure of merit</w:t>
      </w:r>
      <w:r w:rsidR="008B3772">
        <w:rPr>
          <w:rFonts w:eastAsia="Times New Roman" w:cstheme="minorHAnsi"/>
          <w:lang w:val="en" w:eastAsia="fr-FR"/>
        </w:rPr>
        <w:t xml:space="preserve"> directly related to the energy conversion efficiency. The dimensionless figure of merit is given by</w:t>
      </w:r>
      <w:r w:rsidR="001C040B">
        <w:rPr>
          <w:rFonts w:eastAsia="Times New Roman" w:cstheme="minorHAnsi"/>
          <w:lang w:val="en" w:eastAsia="fr-FR"/>
        </w:rPr>
        <w:t xml:space="preserve"> [</w:t>
      </w:r>
      <w:r w:rsidR="00FF79B6">
        <w:rPr>
          <w:rFonts w:eastAsia="Times New Roman" w:cstheme="minorHAnsi"/>
          <w:lang w:val="en" w:eastAsia="fr-FR"/>
        </w:rPr>
        <w:t>3</w:t>
      </w:r>
      <w:r w:rsidR="001C040B">
        <w:rPr>
          <w:rFonts w:eastAsia="Times New Roman" w:cstheme="minorHAnsi"/>
          <w:lang w:val="en" w:eastAsia="fr-FR"/>
        </w:rPr>
        <w:t>]</w:t>
      </w:r>
      <w:r w:rsidR="008B3772">
        <w:rPr>
          <w:rFonts w:eastAsia="Times New Roman" w:cstheme="minorHAnsi"/>
          <w:lang w:val="en" w:eastAsia="fr-FR"/>
        </w:rPr>
        <w:t>:</w:t>
      </w:r>
    </w:p>
    <w:p w:rsidR="008B3772" w:rsidRDefault="008B3772" w:rsidP="00F8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" w:eastAsia="fr-FR"/>
        </w:rPr>
      </w:pPr>
    </w:p>
    <w:p w:rsidR="008B3772" w:rsidRDefault="008B3772" w:rsidP="00F8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" w:eastAsia="fr-FR"/>
        </w:rPr>
      </w:pPr>
      <m:oMathPara>
        <m:oMath>
          <m:r>
            <w:rPr>
              <w:rFonts w:ascii="Cambria Math" w:eastAsia="Times New Roman" w:hAnsi="Cambria Math" w:cstheme="minorHAnsi"/>
              <w:lang w:val="en" w:eastAsia="fr-FR"/>
            </w:rPr>
            <m:t>ZT=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val="en" w:eastAsia="fr-F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val="en" w:eastAsia="fr-FR"/>
                </w:rPr>
                <m:t>σ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lang w:val="en"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lang w:val="en" w:eastAsia="fr-FR"/>
                    </w:rPr>
                    <m:t xml:space="preserve"> S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lang w:val="en"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theme="minorHAnsi"/>
                  <w:lang w:val="en" w:eastAsia="fr-FR"/>
                </w:rPr>
                <m:t>κ</m:t>
              </m:r>
            </m:den>
          </m:f>
          <m:r>
            <w:rPr>
              <w:rFonts w:ascii="Cambria Math" w:eastAsia="Times New Roman" w:hAnsi="Cambria Math" w:cstheme="minorHAnsi"/>
              <w:lang w:val="en" w:eastAsia="fr-FR"/>
            </w:rPr>
            <m:t>T,</m:t>
          </m:r>
        </m:oMath>
      </m:oMathPara>
    </w:p>
    <w:p w:rsidR="0034444A" w:rsidRDefault="0034444A" w:rsidP="00F8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" w:eastAsia="fr-FR"/>
        </w:rPr>
      </w:pPr>
    </w:p>
    <w:p w:rsidR="0034444A" w:rsidRPr="00DD68A9" w:rsidRDefault="0034444A" w:rsidP="00F8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GB" w:eastAsia="fr-FR"/>
        </w:rPr>
      </w:pPr>
    </w:p>
    <w:p w:rsidR="00943008" w:rsidRDefault="008B3772" w:rsidP="00896A35">
      <w:pPr>
        <w:jc w:val="both"/>
        <w:rPr>
          <w:lang w:val="en-GB"/>
        </w:rPr>
      </w:pPr>
      <w:r>
        <w:rPr>
          <w:lang w:val="en-GB"/>
        </w:rPr>
        <w:t xml:space="preserve">where the transport parameters </w:t>
      </w:r>
      <w:r w:rsidRPr="00071659">
        <w:rPr>
          <w:i/>
          <w:lang w:val="en-GB"/>
        </w:rPr>
        <w:sym w:font="Symbol" w:char="F073"/>
      </w:r>
      <w:r>
        <w:rPr>
          <w:lang w:val="en-GB"/>
        </w:rPr>
        <w:t xml:space="preserve">, </w:t>
      </w:r>
      <w:r w:rsidRPr="00071659">
        <w:rPr>
          <w:i/>
          <w:lang w:val="en-GB"/>
        </w:rPr>
        <w:t>S</w:t>
      </w:r>
      <w:r>
        <w:rPr>
          <w:lang w:val="en-GB"/>
        </w:rPr>
        <w:t xml:space="preserve"> and </w:t>
      </w:r>
      <w:r w:rsidRPr="00071659">
        <w:rPr>
          <w:i/>
          <w:lang w:val="en-GB"/>
        </w:rPr>
        <w:sym w:font="Symbol" w:char="F06B"/>
      </w:r>
      <w:r>
        <w:rPr>
          <w:lang w:val="en-GB"/>
        </w:rPr>
        <w:t xml:space="preserve"> are respectively the electrical conductivity</w:t>
      </w:r>
      <w:r w:rsidR="00B40A18">
        <w:rPr>
          <w:lang w:val="en-GB"/>
        </w:rPr>
        <w:t xml:space="preserve">, </w:t>
      </w:r>
      <w:r w:rsidR="00071659">
        <w:rPr>
          <w:lang w:val="en-GB"/>
        </w:rPr>
        <w:t xml:space="preserve">the </w:t>
      </w:r>
      <w:proofErr w:type="spellStart"/>
      <w:r w:rsidR="00B40A18">
        <w:rPr>
          <w:lang w:val="en-GB"/>
        </w:rPr>
        <w:t>Seebeck</w:t>
      </w:r>
      <w:proofErr w:type="spellEnd"/>
      <w:r w:rsidR="00B40A18">
        <w:rPr>
          <w:lang w:val="en-GB"/>
        </w:rPr>
        <w:t xml:space="preserve"> coefficient and </w:t>
      </w:r>
      <w:r w:rsidR="00071659">
        <w:rPr>
          <w:lang w:val="en-GB"/>
        </w:rPr>
        <w:t xml:space="preserve">the </w:t>
      </w:r>
      <w:r w:rsidR="00B40A18">
        <w:rPr>
          <w:lang w:val="en-GB"/>
        </w:rPr>
        <w:t xml:space="preserve">total thermal conductivity. </w:t>
      </w:r>
      <w:r w:rsidR="00B40A18" w:rsidRPr="00071659">
        <w:rPr>
          <w:i/>
          <w:lang w:val="en-GB"/>
        </w:rPr>
        <w:t>T</w:t>
      </w:r>
      <w:r w:rsidR="00B40A18">
        <w:rPr>
          <w:lang w:val="en-GB"/>
        </w:rPr>
        <w:t xml:space="preserve"> is the averaged working temperature alongside the </w:t>
      </w:r>
      <w:r w:rsidR="00071659">
        <w:rPr>
          <w:lang w:val="en-GB"/>
        </w:rPr>
        <w:t>device into consideration.</w:t>
      </w:r>
      <w:r w:rsidR="00896A35">
        <w:rPr>
          <w:lang w:val="en-GB"/>
        </w:rPr>
        <w:t xml:space="preserve"> Improving a thermoelectric material consists of increasing </w:t>
      </w:r>
      <w:r w:rsidR="00896A35" w:rsidRPr="00071659">
        <w:rPr>
          <w:i/>
          <w:lang w:val="en-GB"/>
        </w:rPr>
        <w:sym w:font="Symbol" w:char="F073"/>
      </w:r>
      <w:r w:rsidR="00896A35">
        <w:rPr>
          <w:lang w:val="en-GB"/>
        </w:rPr>
        <w:t xml:space="preserve">, </w:t>
      </w:r>
      <w:r w:rsidR="00896A35" w:rsidRPr="00071659">
        <w:rPr>
          <w:i/>
          <w:lang w:val="en-GB"/>
        </w:rPr>
        <w:t>S</w:t>
      </w:r>
      <w:r w:rsidR="00896A35">
        <w:rPr>
          <w:lang w:val="en-GB"/>
        </w:rPr>
        <w:t xml:space="preserve">  and decreasing </w:t>
      </w:r>
      <w:r w:rsidR="00896A35" w:rsidRPr="00071659">
        <w:rPr>
          <w:i/>
          <w:lang w:val="en-GB"/>
        </w:rPr>
        <w:sym w:font="Symbol" w:char="F06B"/>
      </w:r>
      <w:r w:rsidR="00896A35">
        <w:rPr>
          <w:i/>
          <w:lang w:val="en-GB"/>
        </w:rPr>
        <w:t>.</w:t>
      </w:r>
      <w:r w:rsidR="00896A35">
        <w:rPr>
          <w:lang w:val="en-GB"/>
        </w:rPr>
        <w:t xml:space="preserve"> However, t</w:t>
      </w:r>
      <w:r w:rsidR="00071659">
        <w:rPr>
          <w:lang w:val="en-GB"/>
        </w:rPr>
        <w:t>hese transport parameters are physically interrelated, consequent</w:t>
      </w:r>
      <w:r w:rsidR="00896A35">
        <w:rPr>
          <w:lang w:val="en-GB"/>
        </w:rPr>
        <w:t xml:space="preserve">ly fostering one parameter is usually detrimental to </w:t>
      </w:r>
      <w:r w:rsidR="00FA7BD6">
        <w:rPr>
          <w:lang w:val="en-GB"/>
        </w:rPr>
        <w:t xml:space="preserve">the </w:t>
      </w:r>
      <w:r w:rsidR="00896A35">
        <w:rPr>
          <w:lang w:val="en-GB"/>
        </w:rPr>
        <w:t>other ones. In this talk, we will focus on the different strategies applied to lower the thermal conductivity without impacting</w:t>
      </w:r>
      <w:r w:rsidR="00FA7BD6">
        <w:rPr>
          <w:lang w:val="en-GB"/>
        </w:rPr>
        <w:t xml:space="preserve"> </w:t>
      </w:r>
      <w:r w:rsidR="00896A35">
        <w:rPr>
          <w:lang w:val="en-GB"/>
        </w:rPr>
        <w:t xml:space="preserve">negatively </w:t>
      </w:r>
      <w:r w:rsidR="00312F76">
        <w:rPr>
          <w:lang w:val="en-GB"/>
        </w:rPr>
        <w:t xml:space="preserve">(too much) </w:t>
      </w:r>
      <w:r w:rsidR="00896A35">
        <w:rPr>
          <w:lang w:val="en-GB"/>
        </w:rPr>
        <w:t>the two other transport parameters</w:t>
      </w:r>
      <w:r w:rsidR="00FF79B6">
        <w:rPr>
          <w:lang w:val="en-GB"/>
        </w:rPr>
        <w:t xml:space="preserve"> [3]</w:t>
      </w:r>
      <w:r w:rsidR="00896A35">
        <w:rPr>
          <w:lang w:val="en-GB"/>
        </w:rPr>
        <w:t xml:space="preserve">. </w:t>
      </w:r>
    </w:p>
    <w:p w:rsidR="00896A35" w:rsidRDefault="00896A35" w:rsidP="00896A35">
      <w:pPr>
        <w:jc w:val="both"/>
        <w:rPr>
          <w:lang w:val="en-GB"/>
        </w:rPr>
      </w:pPr>
      <w:r>
        <w:rPr>
          <w:lang w:val="en-GB"/>
        </w:rPr>
        <w:t>Material performance</w:t>
      </w:r>
      <w:r w:rsidR="00FA7BD6">
        <w:rPr>
          <w:lang w:val="en-GB"/>
        </w:rPr>
        <w:t>s</w:t>
      </w:r>
      <w:r>
        <w:rPr>
          <w:lang w:val="en-GB"/>
        </w:rPr>
        <w:t xml:space="preserve"> can be </w:t>
      </w:r>
      <w:r w:rsidR="00FA7BD6">
        <w:rPr>
          <w:lang w:val="en-GB"/>
        </w:rPr>
        <w:t>assessed from their figure of merit values. So, measuring</w:t>
      </w:r>
      <w:r w:rsidR="00FA7BD6" w:rsidRPr="00FA7BD6">
        <w:rPr>
          <w:lang w:val="en-GB"/>
        </w:rPr>
        <w:t xml:space="preserve"> </w:t>
      </w:r>
      <w:r w:rsidR="00FA7BD6">
        <w:rPr>
          <w:lang w:val="en-GB"/>
        </w:rPr>
        <w:t xml:space="preserve">properly </w:t>
      </w:r>
      <w:r w:rsidR="00FA7BD6" w:rsidRPr="00FA7BD6">
        <w:rPr>
          <w:lang w:val="en-GB"/>
        </w:rPr>
        <w:t>the</w:t>
      </w:r>
      <w:r w:rsidR="00FA7BD6">
        <w:rPr>
          <w:lang w:val="en-GB"/>
        </w:rPr>
        <w:t xml:space="preserve"> transport parameters </w:t>
      </w:r>
      <w:r w:rsidR="00FA7BD6" w:rsidRPr="00FA7BD6">
        <w:rPr>
          <w:lang w:val="en-GB"/>
        </w:rPr>
        <w:t>value</w:t>
      </w:r>
      <w:r w:rsidR="00FA7BD6">
        <w:rPr>
          <w:lang w:val="en-GB"/>
        </w:rPr>
        <w:t>s</w:t>
      </w:r>
      <w:r w:rsidR="00573A7B">
        <w:rPr>
          <w:lang w:val="en-GB"/>
        </w:rPr>
        <w:t xml:space="preserve"> entering the definition of </w:t>
      </w:r>
      <w:r w:rsidR="00573A7B" w:rsidRPr="00573A7B">
        <w:rPr>
          <w:i/>
          <w:lang w:val="en-GB"/>
        </w:rPr>
        <w:t>ZT</w:t>
      </w:r>
      <w:r w:rsidR="00FA7BD6">
        <w:rPr>
          <w:lang w:val="en-GB"/>
        </w:rPr>
        <w:t xml:space="preserve"> and estimating their associated uncertainties </w:t>
      </w:r>
      <w:r w:rsidR="00FA7BD6" w:rsidRPr="00FA7BD6">
        <w:rPr>
          <w:lang w:val="en-GB"/>
        </w:rPr>
        <w:t>is of main importance</w:t>
      </w:r>
      <w:r w:rsidR="00FA7BD6">
        <w:rPr>
          <w:lang w:val="en-GB"/>
        </w:rPr>
        <w:t xml:space="preserve">. </w:t>
      </w:r>
      <w:r w:rsidR="007C727E">
        <w:rPr>
          <w:lang w:val="en-GB"/>
        </w:rPr>
        <w:t xml:space="preserve"> Potentialities of some techniques used </w:t>
      </w:r>
      <w:r w:rsidR="00FA7BD6">
        <w:rPr>
          <w:lang w:val="en-GB"/>
        </w:rPr>
        <w:t>to characterize</w:t>
      </w:r>
      <w:r w:rsidR="007C727E">
        <w:rPr>
          <w:lang w:val="en-GB"/>
        </w:rPr>
        <w:t xml:space="preserve"> the transport properties of</w:t>
      </w:r>
      <w:r w:rsidR="00FA7BD6">
        <w:rPr>
          <w:lang w:val="en-GB"/>
        </w:rPr>
        <w:t xml:space="preserve"> thermoelectric materials will be </w:t>
      </w:r>
      <w:r w:rsidR="00573A7B">
        <w:rPr>
          <w:lang w:val="en-GB"/>
        </w:rPr>
        <w:t>discussed</w:t>
      </w:r>
      <w:r w:rsidR="00FA7BD6">
        <w:rPr>
          <w:lang w:val="en-GB"/>
        </w:rPr>
        <w:t xml:space="preserve">. </w:t>
      </w:r>
      <w:r w:rsidR="00312F76">
        <w:rPr>
          <w:lang w:val="en-GB"/>
        </w:rPr>
        <w:t>Finally,</w:t>
      </w:r>
      <w:r w:rsidR="00FA7BD6">
        <w:rPr>
          <w:lang w:val="en-GB"/>
        </w:rPr>
        <w:t xml:space="preserve"> so</w:t>
      </w:r>
      <w:r w:rsidR="00B04574">
        <w:rPr>
          <w:lang w:val="en-GB"/>
        </w:rPr>
        <w:t xml:space="preserve">me modern applications of thermoelectric </w:t>
      </w:r>
      <w:r w:rsidR="00FA7BD6">
        <w:rPr>
          <w:lang w:val="en-GB"/>
        </w:rPr>
        <w:t>materials will be presented</w:t>
      </w:r>
      <w:r w:rsidR="00312F76">
        <w:rPr>
          <w:lang w:val="en-GB"/>
        </w:rPr>
        <w:t xml:space="preserve">. </w:t>
      </w:r>
    </w:p>
    <w:p w:rsidR="00B04574" w:rsidRDefault="00B04574" w:rsidP="00896A35">
      <w:pPr>
        <w:jc w:val="both"/>
        <w:rPr>
          <w:lang w:val="en-GB"/>
        </w:rPr>
      </w:pPr>
    </w:p>
    <w:p w:rsidR="00B04574" w:rsidRDefault="00B04574" w:rsidP="00B04574">
      <w:pPr>
        <w:jc w:val="both"/>
      </w:pPr>
      <w:r>
        <w:rPr>
          <w:lang w:val="en-GB"/>
        </w:rPr>
        <w:t xml:space="preserve">[1] </w:t>
      </w:r>
      <w:r w:rsidRPr="00B04574">
        <w:rPr>
          <w:lang w:val="en-GB"/>
        </w:rPr>
        <w:t xml:space="preserve">Hicks, L. D., &amp; </w:t>
      </w:r>
      <w:proofErr w:type="spellStart"/>
      <w:r w:rsidRPr="00B04574">
        <w:rPr>
          <w:lang w:val="en-GB"/>
        </w:rPr>
        <w:t>Dresselhaus</w:t>
      </w:r>
      <w:proofErr w:type="spellEnd"/>
      <w:r w:rsidRPr="00B04574">
        <w:rPr>
          <w:lang w:val="en-GB"/>
        </w:rPr>
        <w:t xml:space="preserve">, M. S. (1993). Effect of quantum-well structures on the thermoelectric figure of merit. </w:t>
      </w:r>
      <w:r>
        <w:rPr>
          <w:i/>
          <w:iCs/>
        </w:rPr>
        <w:t xml:space="preserve">Physical </w:t>
      </w:r>
      <w:proofErr w:type="spellStart"/>
      <w:r>
        <w:rPr>
          <w:i/>
          <w:iCs/>
        </w:rPr>
        <w:t>Review</w:t>
      </w:r>
      <w:proofErr w:type="spellEnd"/>
      <w:r>
        <w:rPr>
          <w:i/>
          <w:iCs/>
        </w:rPr>
        <w:t xml:space="preserve"> B</w:t>
      </w:r>
      <w:r>
        <w:t xml:space="preserve">, </w:t>
      </w:r>
      <w:r>
        <w:rPr>
          <w:i/>
          <w:iCs/>
        </w:rPr>
        <w:t>47</w:t>
      </w:r>
      <w:r>
        <w:t>(19), 12727.</w:t>
      </w:r>
    </w:p>
    <w:p w:rsidR="00B04574" w:rsidRDefault="00B04574" w:rsidP="00B04574">
      <w:pPr>
        <w:jc w:val="both"/>
      </w:pPr>
      <w:r w:rsidRPr="001C040B">
        <w:rPr>
          <w:lang w:val="en-GB"/>
        </w:rPr>
        <w:t>[2]</w:t>
      </w:r>
      <w:r w:rsidR="001C040B" w:rsidRPr="001C040B">
        <w:rPr>
          <w:lang w:val="en-GB"/>
        </w:rPr>
        <w:t xml:space="preserve"> </w:t>
      </w:r>
      <w:proofErr w:type="spellStart"/>
      <w:r w:rsidR="001C040B" w:rsidRPr="001C040B">
        <w:rPr>
          <w:lang w:val="en-GB"/>
        </w:rPr>
        <w:t>Dresselhaus</w:t>
      </w:r>
      <w:proofErr w:type="spellEnd"/>
      <w:r w:rsidR="001C040B" w:rsidRPr="001C040B">
        <w:rPr>
          <w:lang w:val="en-GB"/>
        </w:rPr>
        <w:t xml:space="preserve">, M. S., Chen, G., Tang, M. Y., Yang, R. G., Lee, H., Wang, D. Z., ... &amp; </w:t>
      </w:r>
      <w:proofErr w:type="spellStart"/>
      <w:r w:rsidR="001C040B" w:rsidRPr="001C040B">
        <w:rPr>
          <w:lang w:val="en-GB"/>
        </w:rPr>
        <w:t>Gogna</w:t>
      </w:r>
      <w:proofErr w:type="spellEnd"/>
      <w:r w:rsidR="001C040B" w:rsidRPr="001C040B">
        <w:rPr>
          <w:lang w:val="en-GB"/>
        </w:rPr>
        <w:t xml:space="preserve">, P. (2007). </w:t>
      </w:r>
      <w:r w:rsidR="001C040B">
        <w:t xml:space="preserve">New directions for </w:t>
      </w:r>
      <w:proofErr w:type="spellStart"/>
      <w:r w:rsidR="001C040B">
        <w:t>low‐dimensional</w:t>
      </w:r>
      <w:proofErr w:type="spellEnd"/>
      <w:r w:rsidR="001C040B">
        <w:t xml:space="preserve"> </w:t>
      </w:r>
      <w:proofErr w:type="spellStart"/>
      <w:r w:rsidR="001C040B">
        <w:t>thermoelectric</w:t>
      </w:r>
      <w:proofErr w:type="spellEnd"/>
      <w:r w:rsidR="001C040B">
        <w:t xml:space="preserve"> </w:t>
      </w:r>
      <w:proofErr w:type="spellStart"/>
      <w:r w:rsidR="001C040B">
        <w:t>materials</w:t>
      </w:r>
      <w:proofErr w:type="spellEnd"/>
      <w:r w:rsidR="001C040B">
        <w:t xml:space="preserve">. </w:t>
      </w:r>
      <w:r w:rsidR="001C040B">
        <w:rPr>
          <w:i/>
          <w:iCs/>
        </w:rPr>
        <w:t xml:space="preserve">Advanced </w:t>
      </w:r>
      <w:proofErr w:type="spellStart"/>
      <w:r w:rsidR="001C040B">
        <w:rPr>
          <w:i/>
          <w:iCs/>
        </w:rPr>
        <w:t>materials</w:t>
      </w:r>
      <w:proofErr w:type="spellEnd"/>
      <w:r w:rsidR="001C040B">
        <w:t xml:space="preserve">, </w:t>
      </w:r>
      <w:r w:rsidR="001C040B">
        <w:rPr>
          <w:i/>
          <w:iCs/>
        </w:rPr>
        <w:t>19</w:t>
      </w:r>
      <w:r w:rsidR="001C040B">
        <w:t>(8), 1043-1053.</w:t>
      </w:r>
    </w:p>
    <w:p w:rsidR="00FF79B6" w:rsidRPr="00FF79B6" w:rsidRDefault="00FF79B6" w:rsidP="00FF79B6">
      <w:pPr>
        <w:rPr>
          <w:rFonts w:ascii="Calibri" w:eastAsia="Times New Roman" w:hAnsi="Calibri" w:cs="Calibri"/>
          <w:lang w:eastAsia="fr-FR"/>
        </w:rPr>
      </w:pPr>
      <w:r w:rsidRPr="00FF79B6">
        <w:rPr>
          <w:rFonts w:ascii="Calibri" w:hAnsi="Calibri" w:cs="Calibri"/>
          <w:lang w:val="en-GB"/>
        </w:rPr>
        <w:t xml:space="preserve">[3] </w:t>
      </w:r>
      <w:r w:rsidRPr="00FF79B6">
        <w:rPr>
          <w:rFonts w:ascii="Calibri" w:eastAsia="Times New Roman" w:hAnsi="Calibri" w:cs="Calibri"/>
          <w:lang w:val="en-GB" w:eastAsia="fr-FR"/>
        </w:rPr>
        <w:t xml:space="preserve">Rowe, D. M. (2018). </w:t>
      </w:r>
      <w:proofErr w:type="spellStart"/>
      <w:r w:rsidRPr="00FF79B6">
        <w:rPr>
          <w:rFonts w:ascii="Calibri" w:eastAsia="Times New Roman" w:hAnsi="Calibri" w:cs="Calibri"/>
          <w:i/>
          <w:iCs/>
          <w:lang w:val="en-GB" w:eastAsia="fr-FR"/>
        </w:rPr>
        <w:t>Thermoelectrics</w:t>
      </w:r>
      <w:proofErr w:type="spellEnd"/>
      <w:r w:rsidRPr="00FF79B6">
        <w:rPr>
          <w:rFonts w:ascii="Calibri" w:eastAsia="Times New Roman" w:hAnsi="Calibri" w:cs="Calibri"/>
          <w:i/>
          <w:iCs/>
          <w:lang w:val="en-GB" w:eastAsia="fr-FR"/>
        </w:rPr>
        <w:t xml:space="preserve"> handbook: macro to </w:t>
      </w:r>
      <w:proofErr w:type="spellStart"/>
      <w:r w:rsidRPr="00FF79B6">
        <w:rPr>
          <w:rFonts w:ascii="Calibri" w:eastAsia="Times New Roman" w:hAnsi="Calibri" w:cs="Calibri"/>
          <w:i/>
          <w:iCs/>
          <w:lang w:val="en-GB" w:eastAsia="fr-FR"/>
        </w:rPr>
        <w:t>nano</w:t>
      </w:r>
      <w:proofErr w:type="spellEnd"/>
      <w:r w:rsidRPr="00FF79B6">
        <w:rPr>
          <w:rFonts w:ascii="Calibri" w:eastAsia="Times New Roman" w:hAnsi="Calibri" w:cs="Calibri"/>
          <w:lang w:val="en-GB" w:eastAsia="fr-FR"/>
        </w:rPr>
        <w:t xml:space="preserve">. </w:t>
      </w:r>
      <w:r w:rsidRPr="00FF79B6">
        <w:rPr>
          <w:rFonts w:ascii="Calibri" w:eastAsia="Times New Roman" w:hAnsi="Calibri" w:cs="Calibri"/>
          <w:lang w:eastAsia="fr-FR"/>
        </w:rPr>
        <w:t xml:space="preserve">CRC </w:t>
      </w:r>
      <w:proofErr w:type="spellStart"/>
      <w:r w:rsidRPr="00FF79B6">
        <w:rPr>
          <w:rFonts w:ascii="Calibri" w:eastAsia="Times New Roman" w:hAnsi="Calibri" w:cs="Calibri"/>
          <w:lang w:eastAsia="fr-FR"/>
        </w:rPr>
        <w:t>press</w:t>
      </w:r>
      <w:proofErr w:type="spellEnd"/>
      <w:r w:rsidRPr="00FF79B6">
        <w:rPr>
          <w:rFonts w:ascii="Calibri" w:eastAsia="Times New Roman" w:hAnsi="Calibri" w:cs="Calibri"/>
          <w:lang w:eastAsia="fr-FR"/>
        </w:rPr>
        <w:t>.</w:t>
      </w:r>
    </w:p>
    <w:p w:rsidR="00FF79B6" w:rsidRDefault="00FF79B6" w:rsidP="00B04574">
      <w:pPr>
        <w:jc w:val="both"/>
      </w:pPr>
    </w:p>
    <w:p w:rsidR="00B04574" w:rsidRPr="00DD68A9" w:rsidRDefault="00B04574" w:rsidP="00B04574">
      <w:pPr>
        <w:jc w:val="both"/>
        <w:rPr>
          <w:lang w:val="en-GB"/>
        </w:rPr>
      </w:pPr>
    </w:p>
    <w:sectPr w:rsidR="00B04574" w:rsidRPr="00DD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08"/>
    <w:rsid w:val="00071659"/>
    <w:rsid w:val="001C040B"/>
    <w:rsid w:val="002B3606"/>
    <w:rsid w:val="002F7BDF"/>
    <w:rsid w:val="00312F76"/>
    <w:rsid w:val="00325A45"/>
    <w:rsid w:val="0034444A"/>
    <w:rsid w:val="00573A7B"/>
    <w:rsid w:val="00726803"/>
    <w:rsid w:val="007C727E"/>
    <w:rsid w:val="00852388"/>
    <w:rsid w:val="00896A35"/>
    <w:rsid w:val="008B3651"/>
    <w:rsid w:val="008B3772"/>
    <w:rsid w:val="00943008"/>
    <w:rsid w:val="00A573D0"/>
    <w:rsid w:val="00B04574"/>
    <w:rsid w:val="00B40A18"/>
    <w:rsid w:val="00CF1780"/>
    <w:rsid w:val="00DD68A9"/>
    <w:rsid w:val="00E022F9"/>
    <w:rsid w:val="00EC62A5"/>
    <w:rsid w:val="00F86C4A"/>
    <w:rsid w:val="00FA7BD6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13A0-CBD7-44D6-A02D-5FC82FB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B045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D6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68A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DD68A9"/>
  </w:style>
  <w:style w:type="character" w:styleId="Textedelespacerserv">
    <w:name w:val="Placeholder Text"/>
    <w:basedOn w:val="Policepardfaut"/>
    <w:uiPriority w:val="99"/>
    <w:semiHidden/>
    <w:rsid w:val="008B3772"/>
    <w:rPr>
      <w:color w:val="808080"/>
    </w:rPr>
  </w:style>
  <w:style w:type="character" w:customStyle="1" w:styleId="Titre5Car">
    <w:name w:val="Titre 5 Car"/>
    <w:basedOn w:val="Policepardfaut"/>
    <w:link w:val="Titre5"/>
    <w:uiPriority w:val="9"/>
    <w:rsid w:val="00B045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DEPRIESTER</dc:creator>
  <cp:keywords/>
  <dc:description/>
  <cp:lastModifiedBy>Amina Tachafine</cp:lastModifiedBy>
  <cp:revision>2</cp:revision>
  <dcterms:created xsi:type="dcterms:W3CDTF">2021-12-09T22:39:00Z</dcterms:created>
  <dcterms:modified xsi:type="dcterms:W3CDTF">2021-12-09T22:39:00Z</dcterms:modified>
</cp:coreProperties>
</file>